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360" w:lineRule="auto"/>
        <w:ind w:left="280" w:hanging="280" w:hangingChars="100"/>
        <w:jc w:val="center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研究完成报告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8"/>
        <w:gridCol w:w="370"/>
        <w:gridCol w:w="1882"/>
        <w:gridCol w:w="247"/>
        <w:gridCol w:w="1318"/>
        <w:gridCol w:w="808"/>
        <w:gridCol w:w="21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2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项目名称</w:t>
            </w:r>
          </w:p>
        </w:tc>
        <w:tc>
          <w:tcPr>
            <w:tcW w:w="3967" w:type="pct"/>
            <w:gridSpan w:val="6"/>
            <w:vAlign w:val="center"/>
          </w:tcPr>
          <w:p>
            <w:pPr>
              <w:spacing w:line="360" w:lineRule="auto"/>
              <w:rPr>
                <w:rFonts w:ascii="宋体" w:hAnsi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2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申办方</w:t>
            </w:r>
          </w:p>
        </w:tc>
        <w:tc>
          <w:tcPr>
            <w:tcW w:w="3967" w:type="pct"/>
            <w:gridSpan w:val="6"/>
            <w:vAlign w:val="center"/>
          </w:tcPr>
          <w:p>
            <w:pPr>
              <w:spacing w:line="360" w:lineRule="auto"/>
              <w:rPr>
                <w:rFonts w:ascii="宋体" w:hAnsi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2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研究者</w:t>
            </w:r>
          </w:p>
        </w:tc>
        <w:tc>
          <w:tcPr>
            <w:tcW w:w="1321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spacing w:val="20"/>
              </w:rPr>
            </w:pPr>
          </w:p>
        </w:tc>
        <w:tc>
          <w:tcPr>
            <w:tcW w:w="918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spacing w:val="20"/>
              </w:rPr>
            </w:pPr>
            <w:r>
              <w:rPr>
                <w:rFonts w:hint="eastAsia" w:ascii="宋体" w:hAnsi="宋体" w:cs="宋体"/>
                <w:color w:val="000000"/>
              </w:rPr>
              <w:t>承担科室</w:t>
            </w:r>
          </w:p>
        </w:tc>
        <w:tc>
          <w:tcPr>
            <w:tcW w:w="1727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spacing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000" w:type="pct"/>
            <w:gridSpan w:val="7"/>
            <w:vAlign w:val="center"/>
          </w:tcPr>
          <w:p>
            <w:pPr>
              <w:numPr>
                <w:ilvl w:val="0"/>
                <w:numId w:val="1"/>
              </w:numPr>
              <w:spacing w:line="360" w:lineRule="auto"/>
              <w:ind w:left="450" w:hanging="450"/>
              <w:rPr>
                <w:rFonts w:ascii="黑体" w:hAnsi="黑体" w:eastAsia="黑体" w:cs="黑体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lang w:eastAsia="zh-CN"/>
              </w:rPr>
              <w:t>研究参与</w:t>
            </w:r>
            <w:r>
              <w:rPr>
                <w:rFonts w:hint="eastAsia" w:ascii="黑体" w:hAnsi="黑体" w:eastAsia="黑体" w:cs="黑体"/>
                <w:color w:val="000000"/>
              </w:rPr>
              <w:t>者信息</w:t>
            </w:r>
          </w:p>
          <w:p>
            <w:pPr>
              <w:tabs>
                <w:tab w:val="left" w:pos="425"/>
              </w:tabs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1.合同研究总例数：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 </w:t>
            </w:r>
            <w:r>
              <w:rPr>
                <w:rFonts w:ascii="Times New Roman" w:hAnsi="Times New Roman" w:cs="Times New Roman"/>
                <w:color w:val="000000"/>
              </w:rPr>
              <w:t>例</w:t>
            </w:r>
          </w:p>
          <w:p>
            <w:pPr>
              <w:tabs>
                <w:tab w:val="left" w:pos="425"/>
              </w:tabs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2.已入组例数：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 </w:t>
            </w:r>
            <w:r>
              <w:rPr>
                <w:rFonts w:ascii="Times New Roman" w:hAnsi="Times New Roman" w:cs="Times New Roman"/>
                <w:color w:val="000000"/>
              </w:rPr>
              <w:t>例</w:t>
            </w:r>
          </w:p>
          <w:p>
            <w:pPr>
              <w:tabs>
                <w:tab w:val="left" w:pos="425"/>
              </w:tabs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3.完成观察例数：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 </w:t>
            </w:r>
            <w:r>
              <w:rPr>
                <w:rFonts w:ascii="Times New Roman" w:hAnsi="Times New Roman" w:cs="Times New Roman"/>
                <w:color w:val="000000"/>
              </w:rPr>
              <w:t>例</w:t>
            </w:r>
          </w:p>
          <w:p>
            <w:pPr>
              <w:tabs>
                <w:tab w:val="left" w:pos="425"/>
              </w:tabs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4.提前退出例数：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 </w:t>
            </w:r>
            <w:r>
              <w:rPr>
                <w:rFonts w:ascii="Times New Roman" w:hAnsi="Times New Roman" w:cs="Times New Roman"/>
                <w:color w:val="000000"/>
              </w:rPr>
              <w:t>例（请另附</w:t>
            </w:r>
            <w:r>
              <w:rPr>
                <w:rFonts w:hint="eastAsia" w:ascii="Times New Roman" w:hAnsi="Times New Roman" w:cs="Times New Roman"/>
                <w:color w:val="000000"/>
              </w:rPr>
              <w:t>“</w:t>
            </w:r>
            <w:r>
              <w:rPr>
                <w:rFonts w:ascii="Times New Roman" w:hAnsi="Times New Roman" w:cs="Times New Roman"/>
                <w:color w:val="000000"/>
              </w:rPr>
              <w:t>提前退出</w:t>
            </w:r>
            <w:r>
              <w:rPr>
                <w:rFonts w:hint="eastAsia" w:ascii="Times New Roman" w:hAnsi="Times New Roman" w:cs="Times New Roman"/>
                <w:color w:val="000000"/>
                <w:lang w:eastAsia="zh-CN"/>
              </w:rPr>
              <w:t>研究参与</w:t>
            </w:r>
            <w:r>
              <w:rPr>
                <w:rFonts w:ascii="Times New Roman" w:hAnsi="Times New Roman" w:cs="Times New Roman"/>
                <w:color w:val="000000"/>
              </w:rPr>
              <w:t>者一览表</w:t>
            </w:r>
            <w:r>
              <w:rPr>
                <w:rFonts w:hint="eastAsia" w:ascii="Times New Roman" w:hAnsi="Times New Roman" w:cs="Times New Roman"/>
                <w:color w:val="000000"/>
              </w:rPr>
              <w:t>”</w:t>
            </w:r>
            <w:r>
              <w:rPr>
                <w:rFonts w:ascii="Times New Roman" w:hAnsi="Times New Roman" w:cs="Times New Roman"/>
                <w:color w:val="000000"/>
              </w:rPr>
              <w:t>）</w:t>
            </w:r>
          </w:p>
          <w:p>
            <w:pPr>
              <w:tabs>
                <w:tab w:val="left" w:pos="425"/>
              </w:tabs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5.SAE/SUSAR例数：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</w:t>
            </w:r>
            <w:r>
              <w:rPr>
                <w:rFonts w:ascii="Times New Roman" w:hAnsi="Times New Roman" w:cs="Times New Roman"/>
                <w:color w:val="000000"/>
              </w:rPr>
              <w:t>例（请另附</w:t>
            </w:r>
            <w:r>
              <w:rPr>
                <w:rFonts w:hint="eastAsia" w:ascii="Times New Roman" w:hAnsi="Times New Roman" w:cs="Times New Roman"/>
                <w:color w:val="000000"/>
              </w:rPr>
              <w:t>“</w:t>
            </w:r>
            <w:r>
              <w:rPr>
                <w:rFonts w:ascii="Times New Roman" w:hAnsi="Times New Roman" w:cs="Times New Roman"/>
                <w:color w:val="000000"/>
              </w:rPr>
              <w:t>SAE/SUSAR一览表</w:t>
            </w:r>
            <w:r>
              <w:rPr>
                <w:rFonts w:hint="eastAsia" w:ascii="Times New Roman" w:hAnsi="Times New Roman" w:cs="Times New Roman"/>
                <w:color w:val="000000"/>
              </w:rPr>
              <w:t>”</w:t>
            </w:r>
            <w:r>
              <w:rPr>
                <w:rFonts w:ascii="Times New Roman" w:hAnsi="Times New Roman" w:cs="Times New Roman"/>
                <w:color w:val="000000"/>
              </w:rPr>
              <w:t>）</w:t>
            </w:r>
          </w:p>
          <w:p>
            <w:pPr>
              <w:tabs>
                <w:tab w:val="left" w:pos="425"/>
              </w:tabs>
              <w:spacing w:line="36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6.研究过程中，发生的方案</w:t>
            </w:r>
            <w:r>
              <w:rPr>
                <w:rFonts w:hint="eastAsia" w:ascii="Times New Roman" w:hAnsi="Times New Roman" w:cs="Times New Roman"/>
                <w:color w:val="000000"/>
              </w:rPr>
              <w:t>偏离</w:t>
            </w:r>
            <w:r>
              <w:rPr>
                <w:rFonts w:ascii="Times New Roman" w:hAnsi="Times New Roman" w:cs="Times New Roman"/>
                <w:color w:val="000000"/>
              </w:rPr>
              <w:t>事件：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</w:t>
            </w:r>
            <w:r>
              <w:rPr>
                <w:rFonts w:ascii="Times New Roman" w:hAnsi="Times New Roman" w:cs="Times New Roman"/>
                <w:color w:val="000000"/>
              </w:rPr>
              <w:t>例次（请另附</w:t>
            </w:r>
            <w:r>
              <w:rPr>
                <w:rFonts w:hint="eastAsia" w:ascii="Times New Roman" w:hAnsi="Times New Roman" w:cs="Times New Roman"/>
                <w:color w:val="000000"/>
              </w:rPr>
              <w:t>“方案偏离一览表”</w:t>
            </w:r>
            <w:r>
              <w:rPr>
                <w:rFonts w:ascii="Times New Roman" w:hAnsi="Times New Roman" w:cs="Times New Roman"/>
                <w:color w:val="000000"/>
              </w:rPr>
              <w:t>）</w:t>
            </w:r>
          </w:p>
          <w:p>
            <w:pPr>
              <w:numPr>
                <w:ilvl w:val="0"/>
                <w:numId w:val="2"/>
              </w:numPr>
              <w:tabs>
                <w:tab w:val="left" w:pos="425"/>
              </w:tabs>
              <w:spacing w:line="360" w:lineRule="auto"/>
              <w:ind w:left="420" w:hanging="420"/>
              <w:rPr>
                <w:rFonts w:ascii="黑体" w:hAnsi="黑体" w:eastAsia="黑体" w:cs="黑体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</w:rPr>
              <w:t>研究情况</w:t>
            </w:r>
          </w:p>
          <w:p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1.第1例</w:t>
            </w:r>
            <w:r>
              <w:rPr>
                <w:rFonts w:hint="eastAsia" w:ascii="Times New Roman" w:hAnsi="Times New Roman" w:cs="Times New Roman"/>
                <w:color w:val="000000"/>
                <w:lang w:eastAsia="zh-CN"/>
              </w:rPr>
              <w:t>研究参与</w:t>
            </w:r>
            <w:r>
              <w:rPr>
                <w:rFonts w:ascii="Times New Roman" w:hAnsi="Times New Roman" w:cs="Times New Roman"/>
                <w:color w:val="000000"/>
              </w:rPr>
              <w:t>者入组日期：_______________</w:t>
            </w:r>
          </w:p>
          <w:p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2.最后1例</w:t>
            </w:r>
            <w:r>
              <w:rPr>
                <w:rFonts w:hint="eastAsia" w:ascii="Times New Roman" w:hAnsi="Times New Roman" w:cs="Times New Roman"/>
                <w:color w:val="000000"/>
                <w:lang w:eastAsia="zh-CN"/>
              </w:rPr>
              <w:t>研究参与</w:t>
            </w:r>
            <w:r>
              <w:rPr>
                <w:rFonts w:ascii="Times New Roman" w:hAnsi="Times New Roman" w:cs="Times New Roman"/>
                <w:color w:val="000000"/>
              </w:rPr>
              <w:t>者出组日期：_______________</w:t>
            </w:r>
          </w:p>
          <w:p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3.是否存在SAE/SUSAR：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 xml:space="preserve">是    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>否</w:t>
            </w:r>
          </w:p>
          <w:p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4.研究中是否存在影响</w:t>
            </w:r>
            <w:r>
              <w:rPr>
                <w:rFonts w:hint="eastAsia" w:ascii="Times New Roman" w:hAnsi="Times New Roman" w:cs="Times New Roman"/>
                <w:color w:val="000000"/>
                <w:lang w:eastAsia="zh-CN"/>
              </w:rPr>
              <w:t>研究参与</w:t>
            </w:r>
            <w:r>
              <w:rPr>
                <w:rFonts w:ascii="Times New Roman" w:hAnsi="Times New Roman" w:cs="Times New Roman"/>
                <w:color w:val="000000"/>
              </w:rPr>
              <w:t>者权益的问题：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 xml:space="preserve">否     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>是（请另页说明）</w:t>
            </w:r>
          </w:p>
          <w:p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5.SAE/SUSAR或方案规定必须报告的重要医学事件已经及时报告：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 xml:space="preserve">是  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 xml:space="preserve">否  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>不适用</w:t>
            </w:r>
          </w:p>
          <w:p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6.方案</w:t>
            </w:r>
            <w:r>
              <w:rPr>
                <w:rFonts w:hint="eastAsia" w:ascii="Times New Roman" w:hAnsi="Times New Roman" w:cs="Times New Roman"/>
                <w:color w:val="000000"/>
              </w:rPr>
              <w:t>偏离</w:t>
            </w:r>
            <w:r>
              <w:rPr>
                <w:rFonts w:ascii="Times New Roman" w:hAnsi="Times New Roman" w:cs="Times New Roman"/>
                <w:color w:val="000000"/>
              </w:rPr>
              <w:t>事件已经及时报告：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 xml:space="preserve">是    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 xml:space="preserve">否    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>不适用</w:t>
            </w:r>
          </w:p>
          <w:p>
            <w:pPr>
              <w:spacing w:line="360" w:lineRule="auto"/>
              <w:rPr>
                <w:rFonts w:hint="default" w:ascii="Times New Roman" w:hAnsi="Times New Roman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lang w:val="en-US" w:eastAsia="zh-CN"/>
              </w:rPr>
              <w:t>7.受试者补贴是否完全发放到位：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 xml:space="preserve">是    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 xml:space="preserve">否    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>不适用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49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研究者</w:t>
            </w:r>
            <w:r>
              <w:rPr>
                <w:rFonts w:hint="eastAsia" w:ascii="宋体" w:hAnsi="宋体" w:cs="宋体"/>
                <w:color w:val="000000"/>
                <w:spacing w:val="20"/>
              </w:rPr>
              <w:t>签名</w:t>
            </w:r>
          </w:p>
        </w:tc>
        <w:tc>
          <w:tcPr>
            <w:tcW w:w="1249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247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pacing w:val="20"/>
              </w:rPr>
              <w:t>日期</w:t>
            </w:r>
          </w:p>
        </w:tc>
        <w:tc>
          <w:tcPr>
            <w:tcW w:w="1253" w:type="pct"/>
            <w:vAlign w:val="center"/>
          </w:tcPr>
          <w:p>
            <w:pPr>
              <w:spacing w:line="360" w:lineRule="auto"/>
              <w:rPr>
                <w:rFonts w:ascii="宋体" w:hAnsi="宋体" w:cs="宋体"/>
                <w:color w:val="000000"/>
              </w:rPr>
            </w:pPr>
          </w:p>
        </w:tc>
      </w:tr>
    </w:tbl>
    <w:p>
      <w:pPr>
        <w:widowControl/>
        <w:spacing w:before="120"/>
        <w:ind w:firstLine="420" w:firstLineChars="200"/>
        <w:rPr>
          <w:rFonts w:ascii="Times New Roman" w:hAnsi="Times New Roman" w:eastAsia="仿宋" w:cs="Times New Roman"/>
          <w:kern w:val="0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  <w:r>
        <w:rPr>
          <w:rFonts w:ascii="Times New Roman" w:hAnsi="Times New Roman" w:eastAsia="仿宋" w:cs="Times New Roman"/>
          <w:kern w:val="0"/>
        </w:rPr>
        <w:t>注：</w:t>
      </w:r>
      <w:r>
        <w:rPr>
          <w:rFonts w:hint="eastAsia" w:ascii="宋体" w:hAnsi="宋体" w:cs="宋体"/>
          <w:kern w:val="0"/>
        </w:rPr>
        <w:t>①</w:t>
      </w:r>
      <w:r>
        <w:rPr>
          <w:rFonts w:hint="eastAsia" w:ascii="Times New Roman" w:hAnsi="Times New Roman" w:eastAsia="仿宋" w:cs="Times New Roman"/>
          <w:kern w:val="0"/>
        </w:rPr>
        <w:t>“</w:t>
      </w:r>
      <w:r>
        <w:rPr>
          <w:rFonts w:ascii="Times New Roman" w:hAnsi="Times New Roman" w:eastAsia="仿宋" w:cs="Times New Roman"/>
          <w:color w:val="000000"/>
          <w:kern w:val="0"/>
        </w:rPr>
        <w:t>提前退出</w:t>
      </w:r>
      <w:r>
        <w:rPr>
          <w:rFonts w:hint="eastAsia" w:ascii="Times New Roman" w:hAnsi="Times New Roman" w:eastAsia="仿宋" w:cs="Times New Roman"/>
          <w:color w:val="000000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color w:val="000000"/>
          <w:kern w:val="0"/>
        </w:rPr>
        <w:t>者一览表</w:t>
      </w:r>
      <w:r>
        <w:rPr>
          <w:rFonts w:hint="eastAsia" w:ascii="Times New Roman" w:hAnsi="Times New Roman" w:eastAsia="仿宋" w:cs="Times New Roman"/>
          <w:kern w:val="0"/>
        </w:rPr>
        <w:t>”</w:t>
      </w:r>
      <w:r>
        <w:rPr>
          <w:rFonts w:ascii="Times New Roman" w:hAnsi="Times New Roman" w:eastAsia="仿宋" w:cs="Times New Roman"/>
          <w:color w:val="000000"/>
          <w:kern w:val="0"/>
        </w:rPr>
        <w:t>至少应包括：</w:t>
      </w:r>
      <w:r>
        <w:rPr>
          <w:rFonts w:hint="eastAsia" w:ascii="Times New Roman" w:hAnsi="Times New Roman" w:eastAsia="仿宋" w:cs="Times New Roman"/>
          <w:color w:val="000000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color w:val="000000"/>
          <w:kern w:val="0"/>
        </w:rPr>
        <w:t>者编号、退出原因、退出时</w:t>
      </w:r>
      <w:r>
        <w:rPr>
          <w:rFonts w:hint="eastAsia" w:ascii="Times New Roman" w:hAnsi="Times New Roman" w:eastAsia="仿宋" w:cs="Times New Roman"/>
          <w:color w:val="000000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color w:val="000000"/>
          <w:kern w:val="0"/>
        </w:rPr>
        <w:t>者健康情况。</w:t>
      </w:r>
      <w:r>
        <w:rPr>
          <w:rFonts w:hint="eastAsia" w:ascii="宋体" w:hAnsi="宋体" w:cs="宋体"/>
          <w:kern w:val="0"/>
        </w:rPr>
        <w:t>②</w:t>
      </w:r>
      <w:r>
        <w:rPr>
          <w:rFonts w:hint="eastAsia" w:ascii="Times New Roman" w:hAnsi="Times New Roman" w:eastAsia="仿宋" w:cs="Times New Roman"/>
          <w:kern w:val="0"/>
        </w:rPr>
        <w:t>“</w:t>
      </w:r>
      <w:r>
        <w:rPr>
          <w:rFonts w:ascii="Times New Roman" w:hAnsi="Times New Roman" w:eastAsia="仿宋" w:cs="Times New Roman"/>
          <w:color w:val="000000"/>
          <w:kern w:val="0"/>
        </w:rPr>
        <w:t>SAE/SUSAR一览表</w:t>
      </w:r>
      <w:r>
        <w:rPr>
          <w:rFonts w:hint="eastAsia" w:ascii="Times New Roman" w:hAnsi="Times New Roman" w:eastAsia="仿宋" w:cs="Times New Roman"/>
          <w:kern w:val="0"/>
        </w:rPr>
        <w:t>”</w:t>
      </w:r>
      <w:r>
        <w:rPr>
          <w:rFonts w:ascii="Times New Roman" w:hAnsi="Times New Roman" w:eastAsia="仿宋" w:cs="Times New Roman"/>
          <w:color w:val="000000"/>
          <w:kern w:val="0"/>
        </w:rPr>
        <w:t>至少应包括</w:t>
      </w:r>
      <w:r>
        <w:rPr>
          <w:rFonts w:hint="eastAsia" w:ascii="Times New Roman" w:hAnsi="Times New Roman" w:eastAsia="仿宋" w:cs="Times New Roman"/>
          <w:color w:val="000000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color w:val="000000"/>
          <w:kern w:val="0"/>
        </w:rPr>
        <w:t>者编号、SAE/SUSAR、具体诊断、与该临床研究的相关性、预期性、</w:t>
      </w:r>
      <w:r>
        <w:rPr>
          <w:rFonts w:hint="eastAsia" w:ascii="Times New Roman" w:hAnsi="Times New Roman" w:eastAsia="仿宋" w:cs="Times New Roman"/>
          <w:color w:val="000000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color w:val="000000"/>
          <w:kern w:val="0"/>
        </w:rPr>
        <w:t>者转归和是否赔偿。</w:t>
      </w:r>
      <w:r>
        <w:rPr>
          <w:rFonts w:hint="eastAsia" w:ascii="宋体" w:hAnsi="宋体" w:cs="宋体"/>
          <w:color w:val="000000"/>
          <w:kern w:val="0"/>
        </w:rPr>
        <w:t>③</w:t>
      </w:r>
      <w:r>
        <w:rPr>
          <w:rFonts w:hint="eastAsia" w:ascii="Times New Roman" w:hAnsi="Times New Roman" w:eastAsia="仿宋" w:cs="Times New Roman"/>
          <w:kern w:val="0"/>
        </w:rPr>
        <w:t>“</w:t>
      </w:r>
      <w:r>
        <w:rPr>
          <w:rFonts w:ascii="Times New Roman" w:hAnsi="Times New Roman" w:eastAsia="仿宋" w:cs="Times New Roman"/>
          <w:color w:val="000000"/>
          <w:kern w:val="0"/>
        </w:rPr>
        <w:t>方案偏离一览表</w:t>
      </w:r>
      <w:r>
        <w:rPr>
          <w:rFonts w:hint="eastAsia" w:ascii="Times New Roman" w:hAnsi="Times New Roman" w:eastAsia="仿宋" w:cs="Times New Roman"/>
          <w:kern w:val="0"/>
        </w:rPr>
        <w:t>”</w:t>
      </w:r>
      <w:r>
        <w:rPr>
          <w:rFonts w:ascii="Times New Roman" w:hAnsi="Times New Roman" w:eastAsia="仿宋" w:cs="Times New Roman"/>
          <w:color w:val="000000"/>
          <w:kern w:val="0"/>
        </w:rPr>
        <w:t>至少应</w:t>
      </w:r>
      <w:r>
        <w:rPr>
          <w:rFonts w:ascii="Times New Roman" w:hAnsi="Times New Roman" w:eastAsia="仿宋" w:cs="Times New Roman"/>
          <w:bCs/>
          <w:color w:val="000000"/>
          <w:kern w:val="0"/>
        </w:rPr>
        <w:t>包括</w:t>
      </w:r>
      <w:r>
        <w:rPr>
          <w:rFonts w:hint="eastAsia" w:ascii="Times New Roman" w:hAnsi="Times New Roman" w:eastAsia="仿宋" w:cs="Times New Roman"/>
          <w:bCs/>
          <w:color w:val="000000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bCs/>
          <w:color w:val="000000"/>
          <w:kern w:val="0"/>
        </w:rPr>
        <w:t>者编号、发生日期、发现日期、方案偏离类型、事件描述、事件发生的原因、对</w:t>
      </w:r>
      <w:r>
        <w:rPr>
          <w:rFonts w:hint="eastAsia" w:ascii="Times New Roman" w:hAnsi="Times New Roman" w:eastAsia="仿宋" w:cs="Times New Roman"/>
          <w:bCs/>
          <w:color w:val="000000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bCs/>
          <w:color w:val="000000"/>
          <w:kern w:val="0"/>
        </w:rPr>
        <w:t>者的影响、对研究结果的影响和处理措施。其中，方案偏离类型：</w:t>
      </w:r>
      <w:r>
        <w:rPr>
          <w:rFonts w:ascii="Times New Roman" w:hAnsi="Times New Roman" w:eastAsia="仿宋" w:cs="Times New Roman"/>
          <w:kern w:val="0"/>
        </w:rPr>
        <w:t>1.</w:t>
      </w:r>
      <w:r>
        <w:rPr>
          <w:rFonts w:ascii="Times New Roman" w:hAnsi="Times New Roman" w:eastAsia="仿宋" w:cs="Times New Roman"/>
          <w:color w:val="000000"/>
          <w:kern w:val="0"/>
        </w:rPr>
        <w:t>严重方案偏离</w:t>
      </w:r>
      <w:r>
        <w:rPr>
          <w:rFonts w:ascii="Times New Roman" w:hAnsi="Times New Roman" w:eastAsia="仿宋" w:cs="Times New Roman"/>
          <w:kern w:val="0"/>
        </w:rPr>
        <w:t>：1.1纳入不符合纳入标准的</w:t>
      </w:r>
      <w:r>
        <w:rPr>
          <w:rFonts w:hint="eastAsia" w:ascii="Times New Roman" w:hAnsi="Times New Roman" w:eastAsia="仿宋" w:cs="Times New Roman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kern w:val="0"/>
        </w:rPr>
        <w:t>者；1.2研究过程中，符合提前中止研究标准而没有让</w:t>
      </w:r>
      <w:r>
        <w:rPr>
          <w:rFonts w:hint="eastAsia" w:ascii="Times New Roman" w:hAnsi="Times New Roman" w:eastAsia="仿宋" w:cs="Times New Roman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kern w:val="0"/>
        </w:rPr>
        <w:t>者退出；1.3给予</w:t>
      </w:r>
      <w:r>
        <w:rPr>
          <w:rFonts w:hint="eastAsia" w:ascii="Times New Roman" w:hAnsi="Times New Roman" w:eastAsia="仿宋" w:cs="Times New Roman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kern w:val="0"/>
        </w:rPr>
        <w:t>者错误的治疗或不正确的剂量；1.4给予</w:t>
      </w:r>
      <w:r>
        <w:rPr>
          <w:rFonts w:hint="eastAsia" w:ascii="Times New Roman" w:hAnsi="Times New Roman" w:eastAsia="仿宋" w:cs="Times New Roman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kern w:val="0"/>
        </w:rPr>
        <w:t>者方案禁用的合并用药；1.5任何偏离研究特定的程序或评估，从而对</w:t>
      </w:r>
      <w:r>
        <w:rPr>
          <w:rFonts w:hint="eastAsia" w:ascii="Times New Roman" w:hAnsi="Times New Roman" w:eastAsia="仿宋" w:cs="Times New Roman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kern w:val="0"/>
        </w:rPr>
        <w:t>者的权益、安全和健康，或对研究结果产生显著影响的研究行为。2.持续方案偏离（不属于上述重大方案偏离，但反复多次的偏离方案）。3.研究者不配合监察/稽查。4.对违规事件不予以纠正。5.其它方案偏离。</w:t>
      </w:r>
    </w:p>
    <w:p>
      <w:pPr>
        <w:spacing w:after="156" w:afterLines="50" w:line="360" w:lineRule="auto"/>
        <w:ind w:left="280" w:hanging="280" w:hangingChars="10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附件1</w:t>
      </w: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提前退出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研究参与</w:t>
      </w:r>
      <w:r>
        <w:rPr>
          <w:rFonts w:hint="eastAsia" w:ascii="黑体" w:hAnsi="黑体" w:eastAsia="黑体" w:cs="黑体"/>
          <w:sz w:val="28"/>
          <w:szCs w:val="28"/>
        </w:rPr>
        <w:t>者一览表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如适用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tbl>
      <w:tblPr>
        <w:tblStyle w:val="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8"/>
        <w:gridCol w:w="5621"/>
        <w:gridCol w:w="56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者编号</w:t>
            </w:r>
          </w:p>
        </w:tc>
        <w:tc>
          <w:tcPr>
            <w:tcW w:w="198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退出原因</w:t>
            </w:r>
          </w:p>
        </w:tc>
        <w:tc>
          <w:tcPr>
            <w:tcW w:w="198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退出时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者健康情况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附件2</w:t>
      </w: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SAE/SUSAR</w:t>
      </w:r>
      <w:r>
        <w:rPr>
          <w:rFonts w:hint="eastAsia" w:ascii="黑体" w:hAnsi="黑体" w:eastAsia="黑体" w:cs="黑体"/>
          <w:sz w:val="28"/>
          <w:szCs w:val="28"/>
        </w:rPr>
        <w:t>一览表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如适用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6"/>
        <w:gridCol w:w="2011"/>
        <w:gridCol w:w="2011"/>
        <w:gridCol w:w="2011"/>
        <w:gridCol w:w="2013"/>
        <w:gridCol w:w="2013"/>
        <w:gridCol w:w="2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exact"/>
          <w:jc w:val="center"/>
        </w:trPr>
        <w:tc>
          <w:tcPr>
            <w:tcW w:w="73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者编号</w:t>
            </w:r>
          </w:p>
        </w:tc>
        <w:tc>
          <w:tcPr>
            <w:tcW w:w="70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SAE/SUSAR</w:t>
            </w:r>
          </w:p>
        </w:tc>
        <w:tc>
          <w:tcPr>
            <w:tcW w:w="70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具体诊断</w:t>
            </w:r>
          </w:p>
        </w:tc>
        <w:tc>
          <w:tcPr>
            <w:tcW w:w="70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与该临床研究的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相关性</w:t>
            </w:r>
          </w:p>
        </w:tc>
        <w:tc>
          <w:tcPr>
            <w:tcW w:w="71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预期性</w:t>
            </w:r>
          </w:p>
        </w:tc>
        <w:tc>
          <w:tcPr>
            <w:tcW w:w="71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者转归</w:t>
            </w:r>
          </w:p>
        </w:tc>
        <w:tc>
          <w:tcPr>
            <w:tcW w:w="71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是否赔偿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3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39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3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附件3</w:t>
      </w: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方案</w:t>
      </w:r>
      <w:bookmarkStart w:id="0" w:name="_GoBack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偏离</w:t>
      </w:r>
      <w:bookmarkEnd w:id="0"/>
      <w:r>
        <w:rPr>
          <w:rFonts w:hint="eastAsia" w:ascii="黑体" w:hAnsi="黑体" w:eastAsia="黑体" w:cs="黑体"/>
          <w:sz w:val="28"/>
          <w:szCs w:val="28"/>
        </w:rPr>
        <w:t>一览表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如适用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tbl>
      <w:tblPr>
        <w:tblStyle w:val="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1275"/>
        <w:gridCol w:w="1275"/>
        <w:gridCol w:w="1275"/>
        <w:gridCol w:w="2124"/>
        <w:gridCol w:w="2124"/>
        <w:gridCol w:w="2124"/>
        <w:gridCol w:w="24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者编号</w:t>
            </w:r>
          </w:p>
        </w:tc>
        <w:tc>
          <w:tcPr>
            <w:tcW w:w="4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发生日期</w:t>
            </w:r>
          </w:p>
        </w:tc>
        <w:tc>
          <w:tcPr>
            <w:tcW w:w="4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发现日期</w:t>
            </w:r>
          </w:p>
        </w:tc>
        <w:tc>
          <w:tcPr>
            <w:tcW w:w="4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方案偏离类型</w:t>
            </w:r>
          </w:p>
        </w:tc>
        <w:tc>
          <w:tcPr>
            <w:tcW w:w="7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事件描述</w:t>
            </w:r>
          </w:p>
        </w:tc>
        <w:tc>
          <w:tcPr>
            <w:tcW w:w="7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事件发生的原因</w:t>
            </w:r>
          </w:p>
        </w:tc>
        <w:tc>
          <w:tcPr>
            <w:tcW w:w="7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对研究参与者的影响</w:t>
            </w:r>
          </w:p>
        </w:tc>
        <w:tc>
          <w:tcPr>
            <w:tcW w:w="88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对研究结果的影响和处理措施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commentReference w:id="0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420" w:firstLineChars="200"/>
        <w:jc w:val="both"/>
        <w:rPr>
          <w:rFonts w:hint="eastAsia" w:ascii="仿宋" w:hAnsi="仿宋" w:eastAsia="仿宋"/>
          <w:kern w:val="0"/>
        </w:rPr>
      </w:pPr>
      <w:r>
        <w:rPr>
          <w:rFonts w:hint="eastAsia" w:ascii="仿宋" w:hAnsi="仿宋" w:eastAsia="仿宋"/>
          <w:bCs/>
          <w:color w:val="000000"/>
          <w:kern w:val="0"/>
        </w:rPr>
        <w:t>方案偏离类型：</w:t>
      </w:r>
      <w:r>
        <w:rPr>
          <w:rFonts w:hint="eastAsia" w:ascii="Times New Roman" w:hAnsi="Times New Roman" w:eastAsia="仿宋" w:cs="Times New Roman"/>
          <w:kern w:val="0"/>
        </w:rPr>
        <w:t>1.</w:t>
      </w:r>
      <w:r>
        <w:rPr>
          <w:rFonts w:hint="eastAsia" w:ascii="仿宋" w:hAnsi="仿宋" w:eastAsia="仿宋" w:cs="Times New Roman"/>
          <w:color w:val="000000"/>
          <w:kern w:val="0"/>
          <w:lang w:val="en-US" w:eastAsia="zh-CN"/>
        </w:rPr>
        <w:t>严重方案</w:t>
      </w:r>
      <w:r>
        <w:rPr>
          <w:rFonts w:hint="eastAsia" w:ascii="仿宋" w:hAnsi="仿宋" w:eastAsia="仿宋" w:cs="Times New Roman"/>
          <w:color w:val="000000"/>
          <w:kern w:val="0"/>
        </w:rPr>
        <w:t>偏离</w:t>
      </w:r>
      <w:r>
        <w:rPr>
          <w:rFonts w:hint="eastAsia" w:ascii="仿宋" w:hAnsi="仿宋" w:eastAsia="仿宋"/>
          <w:kern w:val="0"/>
        </w:rPr>
        <w:t>：</w:t>
      </w:r>
      <w:r>
        <w:rPr>
          <w:rFonts w:hint="eastAsia" w:ascii="Times New Roman" w:hAnsi="Times New Roman" w:eastAsia="仿宋" w:cs="Times New Roman"/>
          <w:kern w:val="0"/>
        </w:rPr>
        <w:t>1.1</w:t>
      </w:r>
      <w:r>
        <w:rPr>
          <w:rFonts w:hint="eastAsia" w:ascii="仿宋" w:hAnsi="仿宋" w:eastAsia="仿宋"/>
          <w:kern w:val="0"/>
        </w:rPr>
        <w:t>纳入不符合纳入标准的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；</w:t>
      </w:r>
      <w:r>
        <w:rPr>
          <w:rFonts w:hint="eastAsia" w:ascii="Times New Roman" w:hAnsi="Times New Roman" w:eastAsia="仿宋" w:cs="Times New Roman"/>
          <w:kern w:val="0"/>
        </w:rPr>
        <w:t>1.2</w:t>
      </w:r>
      <w:r>
        <w:rPr>
          <w:rFonts w:hint="eastAsia" w:ascii="仿宋" w:hAnsi="仿宋" w:eastAsia="仿宋"/>
          <w:kern w:val="0"/>
        </w:rPr>
        <w:t>研究过程中，符合提前中止研究标准而没有让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退出；</w:t>
      </w:r>
      <w:r>
        <w:rPr>
          <w:rFonts w:hint="eastAsia" w:ascii="Times New Roman" w:hAnsi="Times New Roman" w:eastAsia="仿宋" w:cs="Times New Roman"/>
          <w:kern w:val="0"/>
        </w:rPr>
        <w:t>1.3</w:t>
      </w:r>
      <w:r>
        <w:rPr>
          <w:rFonts w:hint="eastAsia" w:ascii="仿宋" w:hAnsi="仿宋" w:eastAsia="仿宋"/>
          <w:kern w:val="0"/>
        </w:rPr>
        <w:t>给予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错误的治疗或不正确的剂量；</w:t>
      </w:r>
      <w:r>
        <w:rPr>
          <w:rFonts w:hint="eastAsia" w:ascii="Times New Roman" w:hAnsi="Times New Roman" w:eastAsia="仿宋" w:cs="Times New Roman"/>
          <w:kern w:val="0"/>
        </w:rPr>
        <w:t>1.4</w:t>
      </w:r>
      <w:r>
        <w:rPr>
          <w:rFonts w:hint="eastAsia" w:ascii="仿宋" w:hAnsi="仿宋" w:eastAsia="仿宋"/>
          <w:kern w:val="0"/>
        </w:rPr>
        <w:t>给予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方案禁用的合并用药；</w:t>
      </w:r>
      <w:r>
        <w:rPr>
          <w:rFonts w:hint="eastAsia" w:ascii="Times New Roman" w:hAnsi="Times New Roman" w:eastAsia="仿宋" w:cs="Times New Roman"/>
          <w:kern w:val="0"/>
        </w:rPr>
        <w:t>1.5</w:t>
      </w:r>
      <w:r>
        <w:rPr>
          <w:rFonts w:hint="eastAsia" w:ascii="仿宋" w:hAnsi="仿宋" w:eastAsia="仿宋"/>
          <w:kern w:val="0"/>
        </w:rPr>
        <w:t>任何偏离研究特定的程序或评估，从而对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的权益、安全和健康，或对研究结果产生显著影响的研究行为。</w:t>
      </w:r>
      <w:r>
        <w:rPr>
          <w:rFonts w:hint="eastAsia" w:ascii="Times New Roman" w:hAnsi="Times New Roman" w:eastAsia="仿宋" w:cs="Times New Roman"/>
          <w:kern w:val="0"/>
        </w:rPr>
        <w:t>2.</w:t>
      </w:r>
      <w:r>
        <w:rPr>
          <w:rFonts w:hint="eastAsia" w:ascii="仿宋" w:hAnsi="仿宋" w:eastAsia="仿宋"/>
          <w:kern w:val="0"/>
        </w:rPr>
        <w:t>持续方案偏离（不属于上述重大方案偏离，但反复多次的偏离方案）。</w:t>
      </w:r>
      <w:r>
        <w:rPr>
          <w:rFonts w:hint="eastAsia" w:ascii="Times New Roman" w:hAnsi="Times New Roman" w:eastAsia="仿宋" w:cs="Times New Roman"/>
          <w:kern w:val="0"/>
        </w:rPr>
        <w:t>3.</w:t>
      </w:r>
      <w:r>
        <w:rPr>
          <w:rFonts w:hint="eastAsia" w:ascii="仿宋" w:hAnsi="仿宋" w:eastAsia="仿宋"/>
          <w:kern w:val="0"/>
        </w:rPr>
        <w:t>研究者不配合监察</w:t>
      </w:r>
      <w:r>
        <w:rPr>
          <w:rFonts w:hint="eastAsia" w:ascii="Times New Roman" w:hAnsi="Times New Roman" w:eastAsia="仿宋" w:cs="Times New Roman"/>
          <w:kern w:val="0"/>
        </w:rPr>
        <w:t>/</w:t>
      </w:r>
      <w:r>
        <w:rPr>
          <w:rFonts w:hint="eastAsia" w:ascii="仿宋" w:hAnsi="仿宋" w:eastAsia="仿宋"/>
          <w:kern w:val="0"/>
        </w:rPr>
        <w:t>稽查。</w:t>
      </w:r>
      <w:r>
        <w:rPr>
          <w:rFonts w:hint="eastAsia" w:ascii="Times New Roman" w:hAnsi="Times New Roman" w:eastAsia="仿宋" w:cs="Times New Roman"/>
          <w:kern w:val="0"/>
        </w:rPr>
        <w:t>4.</w:t>
      </w:r>
      <w:r>
        <w:rPr>
          <w:rFonts w:hint="eastAsia" w:ascii="仿宋" w:hAnsi="仿宋" w:eastAsia="仿宋"/>
          <w:kern w:val="0"/>
        </w:rPr>
        <w:t>对违规事件不予以纠正。</w:t>
      </w:r>
      <w:r>
        <w:rPr>
          <w:rFonts w:hint="eastAsia" w:ascii="Times New Roman" w:hAnsi="Times New Roman" w:eastAsia="仿宋" w:cs="Times New Roman"/>
          <w:kern w:val="0"/>
        </w:rPr>
        <w:t>5.</w:t>
      </w:r>
      <w:r>
        <w:rPr>
          <w:rFonts w:hint="eastAsia" w:ascii="仿宋" w:hAnsi="仿宋" w:eastAsia="仿宋"/>
          <w:kern w:val="0"/>
        </w:rPr>
        <w:t>其它方案偏离。</w:t>
      </w:r>
    </w:p>
    <w:p>
      <w:pPr>
        <w:widowControl/>
        <w:spacing w:before="120"/>
        <w:ind w:firstLine="420" w:firstLineChars="200"/>
        <w:rPr>
          <w:rFonts w:ascii="Times New Roman" w:hAnsi="Times New Roman" w:eastAsia="仿宋" w:cs="Times New Roman"/>
          <w:kern w:val="0"/>
        </w:rPr>
      </w:pPr>
    </w:p>
    <w:sectPr>
      <w:headerReference r:id="rId7" w:type="default"/>
      <w:footerReference r:id="rId8" w:type="default"/>
      <w:pgSz w:w="16838" w:h="11906" w:orient="landscape"/>
      <w:pgMar w:top="1800" w:right="1440" w:bottom="1800" w:left="1440" w:header="851" w:footer="992" w:gutter="0"/>
      <w:pgNumType w:fmt="decimal" w:start="1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WPS_1482236460" w:date="2021-11-26T11:05:17Z" w:initials="">
    <w:p w14:paraId="30E12E16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处理措施若为加强培训类的内容，请递交相关培训材料，否则不予接收！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30E12E1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rPr>
                    <w:rFonts w:hint="eastAsia"/>
                    <w:lang w:val="en-US" w:eastAsia="zh-CN"/>
                  </w:rPr>
                  <w:t>1</w:t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left"/>
      <w:rPr>
        <w:rFonts w:hint="default" w:eastAsia="宋体"/>
        <w:lang w:val="en-US" w:eastAsia="zh-CN"/>
      </w:rPr>
    </w:pPr>
    <w:r>
      <w:rPr>
        <w:rFonts w:hint="eastAsia" w:ascii="宋体" w:hAnsi="宋体"/>
      </w:rPr>
      <w:t>丽水市中心医院 临床试验伦理</w:t>
    </w:r>
    <w:r>
      <w:rPr>
        <w:rFonts w:hint="eastAsia" w:ascii="宋体" w:hAnsi="宋体"/>
        <w:lang w:val="en-US" w:eastAsia="zh-CN"/>
      </w:rPr>
      <w:t>审查</w:t>
    </w:r>
    <w:r>
      <w:rPr>
        <w:rFonts w:hint="eastAsia" w:ascii="宋体" w:hAnsi="宋体"/>
      </w:rPr>
      <w:t xml:space="preserve">委员会     </w:t>
    </w:r>
    <w:r>
      <w:t xml:space="preserve">                                  </w:t>
    </w:r>
    <w:r>
      <w:rPr>
        <w:rFonts w:hint="eastAsia"/>
      </w:rPr>
      <w:t xml:space="preserve">    </w:t>
    </w:r>
    <w:r>
      <w:rPr>
        <w:rFonts w:hint="default" w:ascii="Times New Roman" w:hAnsi="Times New Roman" w:cs="Times New Roman"/>
      </w:rPr>
      <w:t>AF/SS-08/</w:t>
    </w:r>
    <w:r>
      <w:rPr>
        <w:rFonts w:hint="default" w:ascii="Times New Roman" w:hAnsi="Times New Roman" w:cs="Times New Roman"/>
        <w:lang w:val="en-US" w:eastAsia="zh-CN"/>
      </w:rPr>
      <w:t>03.0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rPr>
        <w:rFonts w:hint="default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F83F13"/>
    <w:multiLevelType w:val="singleLevel"/>
    <w:tmpl w:val="52F83F13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52F83F6C"/>
    <w:multiLevelType w:val="singleLevel"/>
    <w:tmpl w:val="52F83F6C"/>
    <w:lvl w:ilvl="0" w:tentative="0">
      <w:start w:val="2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482236460">
    <w15:presenceInfo w15:providerId="WPS Office" w15:userId="30222541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2YzNjBkOTgyNWQ1YTMxYzM3MzMwNWFiODNmOWIzYWMifQ=="/>
  </w:docVars>
  <w:rsids>
    <w:rsidRoot w:val="008F5E30"/>
    <w:rsid w:val="00054970"/>
    <w:rsid w:val="00063597"/>
    <w:rsid w:val="000833CF"/>
    <w:rsid w:val="001647FE"/>
    <w:rsid w:val="00191623"/>
    <w:rsid w:val="001C2DEF"/>
    <w:rsid w:val="00217DD5"/>
    <w:rsid w:val="002565BA"/>
    <w:rsid w:val="00257E4B"/>
    <w:rsid w:val="00263243"/>
    <w:rsid w:val="00264761"/>
    <w:rsid w:val="002971FA"/>
    <w:rsid w:val="002D4010"/>
    <w:rsid w:val="0038280C"/>
    <w:rsid w:val="00425F01"/>
    <w:rsid w:val="004518C0"/>
    <w:rsid w:val="0045590D"/>
    <w:rsid w:val="00483DBC"/>
    <w:rsid w:val="004F07FD"/>
    <w:rsid w:val="00536B6B"/>
    <w:rsid w:val="00594E32"/>
    <w:rsid w:val="005A5015"/>
    <w:rsid w:val="00600BE5"/>
    <w:rsid w:val="006C0CCB"/>
    <w:rsid w:val="006C407F"/>
    <w:rsid w:val="006C6958"/>
    <w:rsid w:val="00717F6D"/>
    <w:rsid w:val="0075126C"/>
    <w:rsid w:val="007738C6"/>
    <w:rsid w:val="007766B6"/>
    <w:rsid w:val="007C0AF7"/>
    <w:rsid w:val="007E0BF5"/>
    <w:rsid w:val="007E2C8B"/>
    <w:rsid w:val="0081304A"/>
    <w:rsid w:val="00850858"/>
    <w:rsid w:val="00883851"/>
    <w:rsid w:val="008C1E19"/>
    <w:rsid w:val="008F5E30"/>
    <w:rsid w:val="00917130"/>
    <w:rsid w:val="00931AE3"/>
    <w:rsid w:val="00990279"/>
    <w:rsid w:val="009A2827"/>
    <w:rsid w:val="009B6FC3"/>
    <w:rsid w:val="009E15B1"/>
    <w:rsid w:val="009E4B52"/>
    <w:rsid w:val="009E6819"/>
    <w:rsid w:val="009E6FD8"/>
    <w:rsid w:val="009F4F52"/>
    <w:rsid w:val="009F7A99"/>
    <w:rsid w:val="00A66671"/>
    <w:rsid w:val="00A82411"/>
    <w:rsid w:val="00AA09AB"/>
    <w:rsid w:val="00AB33B9"/>
    <w:rsid w:val="00AB6860"/>
    <w:rsid w:val="00B05179"/>
    <w:rsid w:val="00B1620C"/>
    <w:rsid w:val="00B3756F"/>
    <w:rsid w:val="00BA20AD"/>
    <w:rsid w:val="00BD2AD8"/>
    <w:rsid w:val="00C2694F"/>
    <w:rsid w:val="00C27103"/>
    <w:rsid w:val="00C32D5E"/>
    <w:rsid w:val="00C4532B"/>
    <w:rsid w:val="00C91F67"/>
    <w:rsid w:val="00CE0764"/>
    <w:rsid w:val="00CF5116"/>
    <w:rsid w:val="00D227CE"/>
    <w:rsid w:val="00D23BCA"/>
    <w:rsid w:val="00D374F8"/>
    <w:rsid w:val="00D83E0F"/>
    <w:rsid w:val="00DE2F54"/>
    <w:rsid w:val="00E1039C"/>
    <w:rsid w:val="00E23182"/>
    <w:rsid w:val="00E248BC"/>
    <w:rsid w:val="00E67955"/>
    <w:rsid w:val="00EC5437"/>
    <w:rsid w:val="00EC7F00"/>
    <w:rsid w:val="00ED1DE7"/>
    <w:rsid w:val="00EF0CED"/>
    <w:rsid w:val="00F05235"/>
    <w:rsid w:val="00F10B90"/>
    <w:rsid w:val="00F1448D"/>
    <w:rsid w:val="00FE101B"/>
    <w:rsid w:val="00FE6568"/>
    <w:rsid w:val="01526451"/>
    <w:rsid w:val="015B4231"/>
    <w:rsid w:val="044E7984"/>
    <w:rsid w:val="07577FFE"/>
    <w:rsid w:val="08DF56F4"/>
    <w:rsid w:val="0B3E687F"/>
    <w:rsid w:val="0B770C6E"/>
    <w:rsid w:val="0C021EEA"/>
    <w:rsid w:val="0CCB0469"/>
    <w:rsid w:val="0E1C5AFD"/>
    <w:rsid w:val="10A35309"/>
    <w:rsid w:val="10C022CD"/>
    <w:rsid w:val="15823F48"/>
    <w:rsid w:val="1586220E"/>
    <w:rsid w:val="1A7603C9"/>
    <w:rsid w:val="1DA7357D"/>
    <w:rsid w:val="222168BC"/>
    <w:rsid w:val="2FAB0D4A"/>
    <w:rsid w:val="34443CF5"/>
    <w:rsid w:val="379A5AEA"/>
    <w:rsid w:val="37CC2317"/>
    <w:rsid w:val="3A826B78"/>
    <w:rsid w:val="3D765006"/>
    <w:rsid w:val="46274AB2"/>
    <w:rsid w:val="48EE2B5D"/>
    <w:rsid w:val="49CB2919"/>
    <w:rsid w:val="4CBC456C"/>
    <w:rsid w:val="4E011CA6"/>
    <w:rsid w:val="4ED47AA5"/>
    <w:rsid w:val="51A45711"/>
    <w:rsid w:val="55745432"/>
    <w:rsid w:val="576C2812"/>
    <w:rsid w:val="57944C10"/>
    <w:rsid w:val="58401DE4"/>
    <w:rsid w:val="58561E1E"/>
    <w:rsid w:val="59883613"/>
    <w:rsid w:val="5AB31D1B"/>
    <w:rsid w:val="62141EE8"/>
    <w:rsid w:val="63E93C2C"/>
    <w:rsid w:val="6821075B"/>
    <w:rsid w:val="6D282B58"/>
    <w:rsid w:val="6D894DC8"/>
    <w:rsid w:val="6E055933"/>
    <w:rsid w:val="76BC203B"/>
    <w:rsid w:val="7D10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6">
    <w:name w:val="Table Grid"/>
    <w:basedOn w:val="5"/>
    <w:qFormat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link w:val="4"/>
    <w:semiHidden/>
    <w:qFormat/>
    <w:locked/>
    <w:uiPriority w:val="99"/>
    <w:rPr>
      <w:sz w:val="18"/>
    </w:rPr>
  </w:style>
  <w:style w:type="character" w:customStyle="1" w:styleId="9">
    <w:name w:val="页脚 Char"/>
    <w:link w:val="3"/>
    <w:semiHidden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663</Words>
  <Characters>768</Characters>
  <Lines>6</Lines>
  <Paragraphs>1</Paragraphs>
  <TotalTime>0</TotalTime>
  <ScaleCrop>false</ScaleCrop>
  <LinksUpToDate>false</LinksUpToDate>
  <CharactersWithSpaces>838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2015-03-20T15:16:00Z</dcterms:created>
  <dc:creator>User</dc:creator>
  <cp:lastModifiedBy>WPS_1482236460</cp:lastModifiedBy>
  <cp:lastPrinted>2017-03-06T03:31:00Z</cp:lastPrinted>
  <dcterms:modified xsi:type="dcterms:W3CDTF">2023-12-17T06:39:11Z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1866D26547F84F4698334C899AE384F0</vt:lpwstr>
  </property>
</Properties>
</file>