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09756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门诊楼消防电源切换柜、控制柜</w:t>
      </w:r>
      <w:r>
        <w:rPr>
          <w:rFonts w:hint="eastAsia"/>
          <w:b/>
          <w:sz w:val="36"/>
          <w:szCs w:val="36"/>
        </w:rPr>
        <w:t>询价公告</w:t>
      </w:r>
    </w:p>
    <w:p w14:paraId="75880804">
      <w:pPr>
        <w:ind w:firstLine="638" w:firstLineChars="228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丽水市中心医院</w:t>
      </w:r>
      <w:r>
        <w:rPr>
          <w:rFonts w:hint="eastAsia"/>
          <w:sz w:val="28"/>
          <w:szCs w:val="28"/>
          <w:lang w:eastAsia="zh-CN"/>
        </w:rPr>
        <w:t>拟对</w:t>
      </w:r>
      <w:r>
        <w:rPr>
          <w:rFonts w:hint="eastAsia"/>
          <w:sz w:val="28"/>
          <w:szCs w:val="28"/>
        </w:rPr>
        <w:t>门诊楼</w:t>
      </w:r>
      <w:r>
        <w:rPr>
          <w:rFonts w:hint="eastAsia"/>
          <w:sz w:val="28"/>
          <w:szCs w:val="28"/>
          <w:lang w:eastAsia="zh-CN"/>
        </w:rPr>
        <w:t>消防电源切换柜、控制柜更换</w:t>
      </w:r>
      <w:r>
        <w:rPr>
          <w:rFonts w:hint="eastAsia"/>
          <w:sz w:val="28"/>
          <w:szCs w:val="28"/>
          <w:lang w:val="en-US" w:eastAsia="zh-CN"/>
        </w:rPr>
        <w:t>事项</w:t>
      </w:r>
      <w:r>
        <w:rPr>
          <w:rFonts w:hint="eastAsia"/>
          <w:sz w:val="28"/>
          <w:szCs w:val="28"/>
          <w:lang w:eastAsia="zh-CN"/>
        </w:rPr>
        <w:t>进行</w:t>
      </w:r>
      <w:r>
        <w:rPr>
          <w:rFonts w:hint="eastAsia"/>
          <w:sz w:val="28"/>
          <w:szCs w:val="28"/>
        </w:rPr>
        <w:t>询价</w:t>
      </w:r>
      <w:r>
        <w:rPr>
          <w:rFonts w:hint="eastAsia"/>
          <w:sz w:val="28"/>
          <w:szCs w:val="28"/>
          <w:lang w:eastAsia="zh-CN"/>
        </w:rPr>
        <w:t>采购</w:t>
      </w:r>
      <w:r>
        <w:rPr>
          <w:rFonts w:hint="eastAsia"/>
          <w:sz w:val="28"/>
          <w:szCs w:val="28"/>
        </w:rPr>
        <w:t>，欢迎有意向且符合资质要求的公司前来报价。</w:t>
      </w:r>
    </w:p>
    <w:p w14:paraId="2C8D6302">
      <w:pPr>
        <w:pStyle w:val="29"/>
        <w:numPr>
          <w:ilvl w:val="0"/>
          <w:numId w:val="2"/>
        </w:numPr>
        <w:ind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项目名称：门诊楼</w:t>
      </w:r>
      <w:r>
        <w:rPr>
          <w:rFonts w:hint="eastAsia"/>
          <w:sz w:val="28"/>
          <w:szCs w:val="28"/>
          <w:lang w:eastAsia="zh-CN"/>
        </w:rPr>
        <w:t>消防电源切换柜、控制柜更换</w:t>
      </w:r>
      <w:r>
        <w:rPr>
          <w:rFonts w:hint="eastAsia"/>
          <w:sz w:val="28"/>
          <w:szCs w:val="28"/>
          <w:lang w:val="en-US" w:eastAsia="zh-CN"/>
        </w:rPr>
        <w:t>事项</w:t>
      </w:r>
    </w:p>
    <w:p w14:paraId="61BE7F9F">
      <w:pPr>
        <w:pStyle w:val="29"/>
        <w:numPr>
          <w:ilvl w:val="0"/>
          <w:numId w:val="2"/>
        </w:numPr>
        <w:ind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服务内容：</w:t>
      </w:r>
    </w:p>
    <w:tbl>
      <w:tblPr>
        <w:tblStyle w:val="15"/>
        <w:tblW w:w="430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3874"/>
        <w:gridCol w:w="836"/>
        <w:gridCol w:w="1665"/>
      </w:tblGrid>
      <w:tr w14:paraId="0B1B7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652" w:type="pct"/>
            <w:vAlign w:val="center"/>
          </w:tcPr>
          <w:p w14:paraId="4EC1F441">
            <w:pPr>
              <w:jc w:val="center"/>
              <w:rPr>
                <w:rFonts w:hint="default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642" w:type="pct"/>
            <w:vAlign w:val="center"/>
          </w:tcPr>
          <w:p w14:paraId="6824FAAB"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570" w:type="pct"/>
            <w:vAlign w:val="center"/>
          </w:tcPr>
          <w:p w14:paraId="31CDF370"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1135" w:type="pct"/>
            <w:vAlign w:val="center"/>
          </w:tcPr>
          <w:p w14:paraId="6E3616BF">
            <w:pPr>
              <w:jc w:val="center"/>
              <w:rPr>
                <w:rFonts w:hint="default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位置</w:t>
            </w:r>
          </w:p>
        </w:tc>
      </w:tr>
      <w:tr w14:paraId="654B1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652" w:type="pct"/>
            <w:vAlign w:val="center"/>
          </w:tcPr>
          <w:p w14:paraId="27AD13FA">
            <w:pPr>
              <w:jc w:val="center"/>
              <w:rPr>
                <w:rFonts w:hint="default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642" w:type="pct"/>
            <w:vAlign w:val="center"/>
          </w:tcPr>
          <w:p w14:paraId="5F399C69">
            <w:pPr>
              <w:jc w:val="center"/>
              <w:rPr>
                <w:rFonts w:hint="eastAsia" w:ascii="宋体" w:hAnsi="宋体" w:eastAsia="宋体" w:cs="Times New Roman"/>
                <w:b w:val="0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总控柜（双电源切换柜）</w:t>
            </w:r>
          </w:p>
        </w:tc>
        <w:tc>
          <w:tcPr>
            <w:tcW w:w="570" w:type="pct"/>
            <w:vAlign w:val="center"/>
          </w:tcPr>
          <w:p w14:paraId="6BA77996">
            <w:pPr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5" w:type="pct"/>
            <w:vAlign w:val="center"/>
          </w:tcPr>
          <w:p w14:paraId="42CBD3F0">
            <w:pPr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  <w:t>门诊</w:t>
            </w:r>
          </w:p>
        </w:tc>
      </w:tr>
      <w:tr w14:paraId="6147F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652" w:type="pct"/>
            <w:vAlign w:val="center"/>
          </w:tcPr>
          <w:p w14:paraId="595F5808">
            <w:pPr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642" w:type="pct"/>
            <w:vAlign w:val="center"/>
          </w:tcPr>
          <w:p w14:paraId="486F2AC6">
            <w:pPr>
              <w:jc w:val="center"/>
              <w:rPr>
                <w:rFonts w:hint="eastAsia" w:ascii="宋体" w:hAnsi="宋体" w:eastAsia="宋体" w:cs="Times New Roman"/>
                <w:b w:val="0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喷淋泵控制柜</w:t>
            </w:r>
          </w:p>
        </w:tc>
        <w:tc>
          <w:tcPr>
            <w:tcW w:w="570" w:type="pct"/>
            <w:vAlign w:val="center"/>
          </w:tcPr>
          <w:p w14:paraId="473827D6">
            <w:pPr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5" w:type="pct"/>
            <w:vAlign w:val="center"/>
          </w:tcPr>
          <w:p w14:paraId="20A5A906">
            <w:pPr>
              <w:jc w:val="center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门诊</w:t>
            </w:r>
          </w:p>
        </w:tc>
      </w:tr>
      <w:tr w14:paraId="45849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652" w:type="pct"/>
            <w:vAlign w:val="center"/>
          </w:tcPr>
          <w:p w14:paraId="743198A9">
            <w:pPr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642" w:type="pct"/>
            <w:vAlign w:val="center"/>
          </w:tcPr>
          <w:p w14:paraId="6346DE0A">
            <w:pPr>
              <w:jc w:val="center"/>
              <w:rPr>
                <w:rFonts w:ascii="宋体" w:hAnsi="宋体" w:eastAsia="宋体" w:cs="Times New Roman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消火栓泵控制柜</w:t>
            </w:r>
          </w:p>
        </w:tc>
        <w:tc>
          <w:tcPr>
            <w:tcW w:w="570" w:type="pct"/>
            <w:vAlign w:val="center"/>
          </w:tcPr>
          <w:p w14:paraId="73453466">
            <w:pPr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5" w:type="pct"/>
            <w:vAlign w:val="center"/>
          </w:tcPr>
          <w:p w14:paraId="7E673A30">
            <w:pPr>
              <w:jc w:val="center"/>
              <w:rPr>
                <w:rFonts w:hint="eastAsia" w:ascii="宋体" w:hAnsi="宋体" w:eastAsia="宋体" w:cs="Times New Roman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eastAsia="zh-CN"/>
              </w:rPr>
              <w:t>门诊</w:t>
            </w:r>
          </w:p>
        </w:tc>
      </w:tr>
      <w:tr w14:paraId="18204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652" w:type="pct"/>
            <w:vAlign w:val="center"/>
          </w:tcPr>
          <w:p w14:paraId="4D5C7C02">
            <w:pPr>
              <w:jc w:val="center"/>
              <w:rPr>
                <w:rFonts w:hint="default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4347" w:type="pct"/>
            <w:gridSpan w:val="3"/>
            <w:vAlign w:val="center"/>
          </w:tcPr>
          <w:p w14:paraId="64394AFC">
            <w:pPr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根据需</w:t>
            </w:r>
            <w:r>
              <w:rPr>
                <w:rFonts w:hint="eastAsia"/>
                <w:sz w:val="28"/>
                <w:szCs w:val="28"/>
                <w:lang w:eastAsia="zh-CN"/>
              </w:rPr>
              <w:t>要对以上三个柜进行更换</w:t>
            </w:r>
            <w:r>
              <w:rPr>
                <w:rFonts w:hint="eastAsia"/>
                <w:sz w:val="28"/>
                <w:szCs w:val="28"/>
              </w:rPr>
              <w:t>，具体需到现场勘查</w:t>
            </w: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原主机品牌：海湾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</w:p>
        </w:tc>
      </w:tr>
    </w:tbl>
    <w:p w14:paraId="16C9738B">
      <w:pPr>
        <w:jc w:val="left"/>
        <w:rPr>
          <w:rFonts w:hint="eastAsia"/>
          <w:b/>
          <w:sz w:val="28"/>
          <w:szCs w:val="28"/>
        </w:rPr>
      </w:pPr>
    </w:p>
    <w:p w14:paraId="077AA31B">
      <w:pPr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三、</w:t>
      </w:r>
      <w:r>
        <w:rPr>
          <w:rFonts w:hint="eastAsia"/>
          <w:sz w:val="28"/>
          <w:szCs w:val="28"/>
        </w:rPr>
        <w:t>请有意向的公司按以下要求制作询价资料（一正一副）</w:t>
      </w:r>
    </w:p>
    <w:p w14:paraId="74FF1EB2">
      <w:pPr>
        <w:ind w:firstLine="638" w:firstLineChars="228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1、公司营业执照复印件</w:t>
      </w:r>
    </w:p>
    <w:p w14:paraId="42E775C9">
      <w:pPr>
        <w:ind w:firstLine="638" w:firstLineChars="228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2、合理的建设方案</w:t>
      </w:r>
    </w:p>
    <w:p w14:paraId="217F6D2A">
      <w:pPr>
        <w:ind w:firstLine="638" w:firstLineChars="228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3、询价单位认为需要提供的其他材料（包括服务承诺和经营业绩以及相关证明材料等）</w:t>
      </w:r>
    </w:p>
    <w:p w14:paraId="7B08BF4F">
      <w:pPr>
        <w:ind w:firstLine="638" w:firstLineChars="228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4、报价单（</w:t>
      </w:r>
      <w:r>
        <w:rPr>
          <w:rFonts w:hint="eastAsia"/>
          <w:sz w:val="28"/>
          <w:szCs w:val="28"/>
          <w:lang w:val="en-US" w:eastAsia="zh-CN"/>
        </w:rPr>
        <w:t>包含安装、运输、调试等一切该项目相关费用，</w:t>
      </w:r>
      <w:r>
        <w:rPr>
          <w:rFonts w:hint="eastAsia"/>
          <w:sz w:val="28"/>
          <w:szCs w:val="28"/>
        </w:rPr>
        <w:t>见附件）</w:t>
      </w:r>
    </w:p>
    <w:p w14:paraId="6550A22A">
      <w:pPr>
        <w:ind w:firstLine="638" w:firstLineChars="228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以上所有资料均须加盖公司红章，装订成册密封包装，包装袋上注明联系人信息。请有意向的公司于202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</w:t>
      </w:r>
      <w:bookmarkStart w:id="0" w:name="_GoBack"/>
      <w:bookmarkEnd w:id="0"/>
      <w:r>
        <w:rPr>
          <w:rFonts w:hint="eastAsia"/>
          <w:sz w:val="28"/>
          <w:szCs w:val="28"/>
        </w:rPr>
        <w:t>日17：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0 前将报价资料邮寄或送至丽水市中心医院采购中心。</w:t>
      </w:r>
    </w:p>
    <w:p w14:paraId="1A6D083B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洽谈时间：另行通知</w:t>
      </w:r>
    </w:p>
    <w:p w14:paraId="3CE2FB7E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地址：浙江省丽水市莲都区括苍路289号丽水市中心医院采中心</w:t>
      </w:r>
      <w:r>
        <w:rPr>
          <w:rFonts w:hint="eastAsia"/>
          <w:sz w:val="28"/>
          <w:szCs w:val="28"/>
          <w:lang w:val="en-US" w:eastAsia="zh-CN"/>
        </w:rPr>
        <w:t xml:space="preserve">                     </w:t>
      </w:r>
      <w:r>
        <w:rPr>
          <w:rFonts w:hint="eastAsia"/>
          <w:sz w:val="28"/>
          <w:szCs w:val="28"/>
        </w:rPr>
        <w:t>应老师收，电话0578-2285468</w:t>
      </w:r>
    </w:p>
    <w:p w14:paraId="46634479">
      <w:pPr>
        <w:jc w:val="left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现场勘查请联系</w:t>
      </w:r>
      <w:r>
        <w:rPr>
          <w:rFonts w:hint="eastAsia"/>
          <w:sz w:val="28"/>
          <w:szCs w:val="28"/>
          <w:lang w:eastAsia="zh-CN"/>
        </w:rPr>
        <w:t>保卫</w:t>
      </w:r>
      <w:r>
        <w:rPr>
          <w:rFonts w:hint="eastAsia"/>
          <w:sz w:val="28"/>
          <w:szCs w:val="28"/>
        </w:rPr>
        <w:t>科：</w:t>
      </w:r>
      <w:r>
        <w:rPr>
          <w:rFonts w:hint="eastAsia"/>
          <w:sz w:val="28"/>
          <w:szCs w:val="28"/>
          <w:lang w:eastAsia="zh-CN"/>
        </w:rPr>
        <w:t>朱</w:t>
      </w:r>
      <w:r>
        <w:rPr>
          <w:rFonts w:hint="eastAsia"/>
          <w:sz w:val="28"/>
          <w:szCs w:val="28"/>
        </w:rPr>
        <w:t>老师电话：</w:t>
      </w:r>
      <w:r>
        <w:rPr>
          <w:rFonts w:hint="eastAsia"/>
          <w:sz w:val="28"/>
          <w:szCs w:val="28"/>
          <w:lang w:val="en-US" w:eastAsia="zh-CN"/>
        </w:rPr>
        <w:t>18857819419</w:t>
      </w:r>
    </w:p>
    <w:p w14:paraId="1B4E92C8">
      <w:pPr>
        <w:rPr>
          <w:rFonts w:hint="eastAsia"/>
          <w:b/>
          <w:bCs/>
          <w:sz w:val="32"/>
          <w:szCs w:val="32"/>
        </w:rPr>
      </w:pPr>
    </w:p>
    <w:p w14:paraId="3B61BB35">
      <w:pPr>
        <w:rPr>
          <w:rFonts w:hint="eastAsia"/>
          <w:b/>
          <w:bCs/>
          <w:sz w:val="32"/>
          <w:szCs w:val="32"/>
        </w:rPr>
      </w:pPr>
    </w:p>
    <w:p w14:paraId="7B762A29"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附件：</w:t>
      </w:r>
    </w:p>
    <w:p w14:paraId="334F68A4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报价单</w:t>
      </w:r>
    </w:p>
    <w:tbl>
      <w:tblPr>
        <w:tblStyle w:val="15"/>
        <w:tblW w:w="517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3692"/>
        <w:gridCol w:w="840"/>
        <w:gridCol w:w="1664"/>
        <w:gridCol w:w="1485"/>
      </w:tblGrid>
      <w:tr w14:paraId="57B94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645" w:type="pct"/>
            <w:vAlign w:val="center"/>
          </w:tcPr>
          <w:p w14:paraId="1090F492">
            <w:pPr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eastAsia="zh-CN"/>
              </w:rPr>
              <w:t>所在位置</w:t>
            </w:r>
          </w:p>
        </w:tc>
        <w:tc>
          <w:tcPr>
            <w:tcW w:w="2093" w:type="pct"/>
            <w:vAlign w:val="center"/>
          </w:tcPr>
          <w:p w14:paraId="0620C313"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476" w:type="pct"/>
            <w:vAlign w:val="center"/>
          </w:tcPr>
          <w:p w14:paraId="02A712A6"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943" w:type="pct"/>
            <w:vAlign w:val="center"/>
          </w:tcPr>
          <w:p w14:paraId="48E5628B"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eastAsia="zh-CN"/>
              </w:rPr>
              <w:t>含税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单价</w:t>
            </w:r>
          </w:p>
        </w:tc>
        <w:tc>
          <w:tcPr>
            <w:tcW w:w="841" w:type="pct"/>
            <w:vAlign w:val="center"/>
          </w:tcPr>
          <w:p w14:paraId="44E44325">
            <w:pPr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eastAsia="zh-CN"/>
              </w:rPr>
              <w:t>含税总价</w:t>
            </w:r>
          </w:p>
        </w:tc>
      </w:tr>
      <w:tr w14:paraId="1C20F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645" w:type="pct"/>
            <w:vMerge w:val="restart"/>
            <w:vAlign w:val="center"/>
          </w:tcPr>
          <w:p w14:paraId="30A1E0DE">
            <w:pPr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eastAsia="zh-CN"/>
              </w:rPr>
              <w:t>门诊楼</w:t>
            </w:r>
          </w:p>
        </w:tc>
        <w:tc>
          <w:tcPr>
            <w:tcW w:w="2093" w:type="pct"/>
            <w:vAlign w:val="center"/>
          </w:tcPr>
          <w:p w14:paraId="1A4D7E1A">
            <w:pPr>
              <w:jc w:val="center"/>
              <w:rPr>
                <w:rFonts w:hint="eastAsia" w:ascii="宋体" w:hAnsi="宋体" w:eastAsia="宋体" w:cs="Times New Roman"/>
                <w:b w:val="0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8"/>
                <w:szCs w:val="28"/>
                <w:lang w:eastAsia="zh-CN"/>
              </w:rPr>
              <w:t>总控柜（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海湾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476" w:type="pct"/>
            <w:vAlign w:val="center"/>
          </w:tcPr>
          <w:p w14:paraId="4B736037">
            <w:pPr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943" w:type="pct"/>
            <w:vAlign w:val="center"/>
          </w:tcPr>
          <w:p w14:paraId="561B4CEB">
            <w:pPr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841" w:type="pct"/>
            <w:vAlign w:val="center"/>
          </w:tcPr>
          <w:p w14:paraId="2892E43E">
            <w:pPr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</w:tr>
      <w:tr w14:paraId="455B8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645" w:type="pct"/>
            <w:vMerge w:val="continue"/>
            <w:vAlign w:val="center"/>
          </w:tcPr>
          <w:p w14:paraId="085103EE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093" w:type="pct"/>
            <w:vAlign w:val="center"/>
          </w:tcPr>
          <w:p w14:paraId="32F77A43">
            <w:pPr>
              <w:jc w:val="center"/>
              <w:rPr>
                <w:rFonts w:hint="eastAsia" w:ascii="宋体" w:hAnsi="宋体" w:eastAsia="宋体" w:cs="Times New Roman"/>
                <w:b w:val="0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8"/>
                <w:szCs w:val="28"/>
                <w:lang w:eastAsia="zh-CN"/>
              </w:rPr>
              <w:t>喷淋控制柜（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海湾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476" w:type="pct"/>
            <w:vAlign w:val="center"/>
          </w:tcPr>
          <w:p w14:paraId="0A36DB6F">
            <w:pPr>
              <w:jc w:val="center"/>
              <w:rPr>
                <w:rFonts w:hint="default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943" w:type="pct"/>
            <w:vAlign w:val="center"/>
          </w:tcPr>
          <w:p w14:paraId="0D68256D">
            <w:pPr>
              <w:jc w:val="center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841" w:type="pct"/>
            <w:vAlign w:val="center"/>
          </w:tcPr>
          <w:p w14:paraId="4D79F112">
            <w:pPr>
              <w:jc w:val="center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</w:p>
        </w:tc>
      </w:tr>
      <w:tr w14:paraId="3DF4B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645" w:type="pct"/>
            <w:vMerge w:val="continue"/>
            <w:vAlign w:val="center"/>
          </w:tcPr>
          <w:p w14:paraId="205DCE36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093" w:type="pct"/>
            <w:vAlign w:val="center"/>
          </w:tcPr>
          <w:p w14:paraId="05A36917">
            <w:pPr>
              <w:jc w:val="center"/>
              <w:rPr>
                <w:rFonts w:ascii="宋体" w:hAnsi="宋体" w:eastAsia="宋体" w:cs="Times New Roman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8"/>
                <w:szCs w:val="28"/>
                <w:lang w:eastAsia="zh-CN"/>
              </w:rPr>
              <w:t>消火栓控制柜（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海湾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476" w:type="pct"/>
            <w:vAlign w:val="center"/>
          </w:tcPr>
          <w:p w14:paraId="74C66603">
            <w:pPr>
              <w:jc w:val="center"/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  <w:lang w:val="en-US" w:eastAsia="zh-CN"/>
              </w:rPr>
              <w:t>1个</w:t>
            </w:r>
          </w:p>
        </w:tc>
        <w:tc>
          <w:tcPr>
            <w:tcW w:w="943" w:type="pct"/>
            <w:vAlign w:val="center"/>
          </w:tcPr>
          <w:p w14:paraId="03745FBF">
            <w:pPr>
              <w:jc w:val="center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841" w:type="pct"/>
            <w:vAlign w:val="center"/>
          </w:tcPr>
          <w:p w14:paraId="537116B1">
            <w:pPr>
              <w:jc w:val="center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</w:p>
        </w:tc>
      </w:tr>
      <w:tr w14:paraId="13A08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645" w:type="pct"/>
            <w:vMerge w:val="continue"/>
            <w:vAlign w:val="center"/>
          </w:tcPr>
          <w:p w14:paraId="7EE70D0E">
            <w:pPr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093" w:type="pct"/>
            <w:vAlign w:val="center"/>
          </w:tcPr>
          <w:p w14:paraId="61DD41B2">
            <w:pPr>
              <w:jc w:val="center"/>
              <w:rPr>
                <w:rFonts w:hint="eastAsia" w:ascii="宋体" w:hAnsi="宋体" w:eastAsia="宋体" w:cs="Times New Roman"/>
                <w:b w:val="0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8"/>
                <w:szCs w:val="28"/>
                <w:lang w:eastAsia="zh-CN"/>
              </w:rPr>
              <w:t>合计</w:t>
            </w:r>
          </w:p>
        </w:tc>
        <w:tc>
          <w:tcPr>
            <w:tcW w:w="2261" w:type="pct"/>
            <w:gridSpan w:val="3"/>
            <w:vAlign w:val="center"/>
          </w:tcPr>
          <w:p w14:paraId="680AC475">
            <w:pPr>
              <w:jc w:val="center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</w:p>
        </w:tc>
      </w:tr>
    </w:tbl>
    <w:p w14:paraId="2A8D8632">
      <w:pPr>
        <w:pStyle w:val="29"/>
        <w:ind w:left="360" w:firstLine="0" w:firstLineChars="0"/>
        <w:rPr>
          <w:sz w:val="28"/>
          <w:szCs w:val="28"/>
        </w:rPr>
      </w:pPr>
    </w:p>
    <w:sectPr>
      <w:pgSz w:w="11906" w:h="16838"/>
      <w:pgMar w:top="1134" w:right="1800" w:bottom="1134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EA0031"/>
    <w:multiLevelType w:val="multilevel"/>
    <w:tmpl w:val="36EA0031"/>
    <w:lvl w:ilvl="0" w:tentative="0">
      <w:start w:val="1"/>
      <w:numFmt w:val="japaneseCounting"/>
      <w:lvlText w:val="%1、"/>
      <w:lvlJc w:val="left"/>
      <w:pPr>
        <w:ind w:left="570" w:hanging="57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BCF36B0"/>
    <w:multiLevelType w:val="multilevel"/>
    <w:tmpl w:val="6BCF36B0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lMTBhYTVmMzRmYjYwMTQwMDdkMmY2NzY0MGZlNzMifQ=="/>
  </w:docVars>
  <w:rsids>
    <w:rsidRoot w:val="007E6DE5"/>
    <w:rsid w:val="0009576C"/>
    <w:rsid w:val="00125D2C"/>
    <w:rsid w:val="00166FDC"/>
    <w:rsid w:val="00173667"/>
    <w:rsid w:val="0019090C"/>
    <w:rsid w:val="001B23FF"/>
    <w:rsid w:val="002C4ACB"/>
    <w:rsid w:val="002C725A"/>
    <w:rsid w:val="002D318B"/>
    <w:rsid w:val="004E2DDB"/>
    <w:rsid w:val="004F0DDC"/>
    <w:rsid w:val="0067373E"/>
    <w:rsid w:val="007D59BF"/>
    <w:rsid w:val="007E6DE5"/>
    <w:rsid w:val="009602B3"/>
    <w:rsid w:val="00977B60"/>
    <w:rsid w:val="009F4117"/>
    <w:rsid w:val="00A333D8"/>
    <w:rsid w:val="00A33A92"/>
    <w:rsid w:val="00A34DFD"/>
    <w:rsid w:val="00A60097"/>
    <w:rsid w:val="00A85245"/>
    <w:rsid w:val="00AE27EF"/>
    <w:rsid w:val="00B225FF"/>
    <w:rsid w:val="00BB4DE0"/>
    <w:rsid w:val="00C139C7"/>
    <w:rsid w:val="00C8348C"/>
    <w:rsid w:val="00D04421"/>
    <w:rsid w:val="00D07BE4"/>
    <w:rsid w:val="00D230DD"/>
    <w:rsid w:val="00E7011E"/>
    <w:rsid w:val="00F1439F"/>
    <w:rsid w:val="00F168B2"/>
    <w:rsid w:val="00F62463"/>
    <w:rsid w:val="00FE0A3B"/>
    <w:rsid w:val="0859670E"/>
    <w:rsid w:val="08995054"/>
    <w:rsid w:val="0D523171"/>
    <w:rsid w:val="1DD41E87"/>
    <w:rsid w:val="28F342E5"/>
    <w:rsid w:val="30044CBA"/>
    <w:rsid w:val="315E6BA5"/>
    <w:rsid w:val="33DA6A89"/>
    <w:rsid w:val="417101A0"/>
    <w:rsid w:val="44BA0232"/>
    <w:rsid w:val="461607A2"/>
    <w:rsid w:val="4A732CEC"/>
    <w:rsid w:val="5185454F"/>
    <w:rsid w:val="51DC2474"/>
    <w:rsid w:val="5B4521AF"/>
    <w:rsid w:val="6A0F1672"/>
    <w:rsid w:val="6B9622FF"/>
    <w:rsid w:val="70037D3B"/>
    <w:rsid w:val="72144982"/>
    <w:rsid w:val="7F9109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keepLines/>
      <w:widowControl/>
      <w:numPr>
        <w:ilvl w:val="0"/>
        <w:numId w:val="1"/>
      </w:numPr>
      <w:adjustRightInd w:val="0"/>
      <w:snapToGrid w:val="0"/>
      <w:spacing w:line="360" w:lineRule="auto"/>
      <w:jc w:val="left"/>
      <w:outlineLvl w:val="0"/>
    </w:pPr>
    <w:rPr>
      <w:rFonts w:ascii="Tahoma" w:hAnsi="Tahoma" w:cs="Times New Roman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20"/>
    <w:autoRedefine/>
    <w:unhideWhenUsed/>
    <w:qFormat/>
    <w:uiPriority w:val="9"/>
    <w:pPr>
      <w:keepNext/>
      <w:keepLines/>
      <w:widowControl/>
      <w:numPr>
        <w:ilvl w:val="1"/>
        <w:numId w:val="1"/>
      </w:numPr>
      <w:adjustRightInd w:val="0"/>
      <w:snapToGrid w:val="0"/>
      <w:spacing w:before="260" w:after="260" w:line="415" w:lineRule="auto"/>
      <w:jc w:val="left"/>
      <w:outlineLvl w:val="1"/>
    </w:pPr>
    <w:rPr>
      <w:rFonts w:ascii="宋体" w:hAnsi="宋体" w:eastAsia="宋体" w:cs="Times New Roman"/>
      <w:b/>
      <w:bCs/>
      <w:kern w:val="0"/>
      <w:sz w:val="24"/>
      <w:szCs w:val="32"/>
    </w:rPr>
  </w:style>
  <w:style w:type="paragraph" w:styleId="4">
    <w:name w:val="heading 3"/>
    <w:basedOn w:val="1"/>
    <w:next w:val="1"/>
    <w:link w:val="21"/>
    <w:autoRedefine/>
    <w:unhideWhenUsed/>
    <w:qFormat/>
    <w:uiPriority w:val="0"/>
    <w:pPr>
      <w:keepNext/>
      <w:keepLines/>
      <w:widowControl/>
      <w:numPr>
        <w:ilvl w:val="2"/>
        <w:numId w:val="1"/>
      </w:numPr>
      <w:adjustRightInd w:val="0"/>
      <w:snapToGrid w:val="0"/>
      <w:spacing w:before="260" w:after="260" w:line="415" w:lineRule="auto"/>
      <w:jc w:val="left"/>
      <w:outlineLvl w:val="2"/>
    </w:pPr>
    <w:rPr>
      <w:rFonts w:ascii="宋体" w:hAnsi="宋体" w:eastAsia="宋体" w:cs="Times New Roman"/>
      <w:b/>
      <w:bCs/>
      <w:kern w:val="0"/>
      <w:sz w:val="24"/>
      <w:szCs w:val="32"/>
    </w:rPr>
  </w:style>
  <w:style w:type="paragraph" w:styleId="5">
    <w:name w:val="heading 4"/>
    <w:basedOn w:val="1"/>
    <w:next w:val="1"/>
    <w:link w:val="22"/>
    <w:autoRedefine/>
    <w:semiHidden/>
    <w:unhideWhenUsed/>
    <w:qFormat/>
    <w:uiPriority w:val="0"/>
    <w:pPr>
      <w:keepNext/>
      <w:keepLines/>
      <w:widowControl/>
      <w:numPr>
        <w:ilvl w:val="3"/>
        <w:numId w:val="1"/>
      </w:numPr>
      <w:adjustRightInd w:val="0"/>
      <w:snapToGrid w:val="0"/>
      <w:spacing w:before="280" w:after="290" w:line="376" w:lineRule="auto"/>
      <w:jc w:val="left"/>
      <w:outlineLvl w:val="3"/>
    </w:pPr>
    <w:rPr>
      <w:rFonts w:ascii="Cambria" w:hAnsi="Cambria" w:eastAsia="宋体" w:cs="Times New Roman"/>
      <w:b/>
      <w:bCs/>
      <w:kern w:val="0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0"/>
    <w:pPr>
      <w:keepNext/>
      <w:keepLines/>
      <w:widowControl/>
      <w:numPr>
        <w:ilvl w:val="4"/>
        <w:numId w:val="1"/>
      </w:numPr>
      <w:adjustRightInd w:val="0"/>
      <w:snapToGrid w:val="0"/>
      <w:spacing w:before="280" w:after="290" w:line="376" w:lineRule="auto"/>
      <w:jc w:val="left"/>
      <w:outlineLvl w:val="4"/>
    </w:pPr>
    <w:rPr>
      <w:rFonts w:ascii="Tahoma" w:hAnsi="Tahoma" w:eastAsia="微软雅黑" w:cs="Times New Roman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24"/>
    <w:semiHidden/>
    <w:unhideWhenUsed/>
    <w:qFormat/>
    <w:uiPriority w:val="0"/>
    <w:pPr>
      <w:keepNext/>
      <w:keepLines/>
      <w:widowControl/>
      <w:numPr>
        <w:ilvl w:val="5"/>
        <w:numId w:val="1"/>
      </w:numPr>
      <w:adjustRightInd w:val="0"/>
      <w:snapToGrid w:val="0"/>
      <w:spacing w:before="240" w:after="64" w:line="320" w:lineRule="auto"/>
      <w:jc w:val="left"/>
      <w:outlineLvl w:val="5"/>
    </w:pPr>
    <w:rPr>
      <w:rFonts w:ascii="Cambria" w:hAnsi="Cambria" w:eastAsia="宋体" w:cs="Times New Roman"/>
      <w:b/>
      <w:bCs/>
      <w:kern w:val="0"/>
      <w:sz w:val="24"/>
      <w:szCs w:val="24"/>
    </w:rPr>
  </w:style>
  <w:style w:type="paragraph" w:styleId="8">
    <w:name w:val="heading 7"/>
    <w:basedOn w:val="1"/>
    <w:next w:val="1"/>
    <w:link w:val="25"/>
    <w:semiHidden/>
    <w:unhideWhenUsed/>
    <w:qFormat/>
    <w:uiPriority w:val="0"/>
    <w:pPr>
      <w:keepNext/>
      <w:keepLines/>
      <w:widowControl/>
      <w:numPr>
        <w:ilvl w:val="6"/>
        <w:numId w:val="1"/>
      </w:numPr>
      <w:adjustRightInd w:val="0"/>
      <w:snapToGrid w:val="0"/>
      <w:spacing w:before="240" w:after="64" w:line="320" w:lineRule="auto"/>
      <w:jc w:val="left"/>
      <w:outlineLvl w:val="6"/>
    </w:pPr>
    <w:rPr>
      <w:rFonts w:ascii="Tahoma" w:hAnsi="Tahoma" w:eastAsia="微软雅黑" w:cs="Times New Roman"/>
      <w:b/>
      <w:bCs/>
      <w:kern w:val="0"/>
      <w:sz w:val="24"/>
      <w:szCs w:val="24"/>
    </w:rPr>
  </w:style>
  <w:style w:type="paragraph" w:styleId="9">
    <w:name w:val="heading 8"/>
    <w:basedOn w:val="1"/>
    <w:next w:val="1"/>
    <w:link w:val="26"/>
    <w:autoRedefine/>
    <w:semiHidden/>
    <w:unhideWhenUsed/>
    <w:qFormat/>
    <w:uiPriority w:val="0"/>
    <w:pPr>
      <w:keepNext/>
      <w:keepLines/>
      <w:widowControl/>
      <w:numPr>
        <w:ilvl w:val="7"/>
        <w:numId w:val="1"/>
      </w:numPr>
      <w:adjustRightInd w:val="0"/>
      <w:snapToGrid w:val="0"/>
      <w:spacing w:before="240" w:after="64" w:line="320" w:lineRule="auto"/>
      <w:jc w:val="left"/>
      <w:outlineLvl w:val="7"/>
    </w:pPr>
    <w:rPr>
      <w:rFonts w:ascii="Cambria" w:hAnsi="Cambria" w:eastAsia="宋体" w:cs="Times New Roman"/>
      <w:kern w:val="0"/>
      <w:sz w:val="24"/>
      <w:szCs w:val="24"/>
    </w:rPr>
  </w:style>
  <w:style w:type="paragraph" w:styleId="10">
    <w:name w:val="heading 9"/>
    <w:basedOn w:val="1"/>
    <w:next w:val="1"/>
    <w:link w:val="27"/>
    <w:autoRedefine/>
    <w:semiHidden/>
    <w:unhideWhenUsed/>
    <w:qFormat/>
    <w:uiPriority w:val="0"/>
    <w:pPr>
      <w:keepNext/>
      <w:keepLines/>
      <w:widowControl/>
      <w:numPr>
        <w:ilvl w:val="8"/>
        <w:numId w:val="1"/>
      </w:numPr>
      <w:adjustRightInd w:val="0"/>
      <w:snapToGrid w:val="0"/>
      <w:spacing w:before="240" w:after="64" w:line="320" w:lineRule="auto"/>
      <w:jc w:val="left"/>
      <w:outlineLvl w:val="8"/>
    </w:pPr>
    <w:rPr>
      <w:rFonts w:ascii="Cambria" w:hAnsi="Cambria" w:eastAsia="宋体" w:cs="Times New Roman"/>
      <w:kern w:val="0"/>
      <w:szCs w:val="21"/>
    </w:rPr>
  </w:style>
  <w:style w:type="character" w:default="1" w:styleId="16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1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5">
    <w:name w:val="Table Grid"/>
    <w:basedOn w:val="14"/>
    <w:autoRedefine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页眉 Char"/>
    <w:basedOn w:val="16"/>
    <w:link w:val="12"/>
    <w:autoRedefine/>
    <w:semiHidden/>
    <w:qFormat/>
    <w:uiPriority w:val="99"/>
    <w:rPr>
      <w:sz w:val="18"/>
      <w:szCs w:val="18"/>
    </w:rPr>
  </w:style>
  <w:style w:type="character" w:customStyle="1" w:styleId="18">
    <w:name w:val="页脚 Char"/>
    <w:basedOn w:val="16"/>
    <w:link w:val="11"/>
    <w:autoRedefine/>
    <w:semiHidden/>
    <w:qFormat/>
    <w:uiPriority w:val="99"/>
    <w:rPr>
      <w:sz w:val="18"/>
      <w:szCs w:val="18"/>
    </w:rPr>
  </w:style>
  <w:style w:type="character" w:customStyle="1" w:styleId="19">
    <w:name w:val="标题 1 Char"/>
    <w:basedOn w:val="16"/>
    <w:link w:val="2"/>
    <w:autoRedefine/>
    <w:qFormat/>
    <w:uiPriority w:val="0"/>
    <w:rPr>
      <w:rFonts w:ascii="Tahoma" w:hAnsi="Tahoma" w:cs="Times New Roman"/>
      <w:b/>
      <w:bCs/>
      <w:kern w:val="44"/>
      <w:sz w:val="28"/>
      <w:szCs w:val="44"/>
    </w:rPr>
  </w:style>
  <w:style w:type="character" w:customStyle="1" w:styleId="20">
    <w:name w:val="标题 2 Char"/>
    <w:basedOn w:val="16"/>
    <w:link w:val="3"/>
    <w:autoRedefine/>
    <w:qFormat/>
    <w:uiPriority w:val="9"/>
    <w:rPr>
      <w:rFonts w:ascii="宋体" w:hAnsi="宋体" w:eastAsia="宋体" w:cs="Times New Roman"/>
      <w:b/>
      <w:bCs/>
      <w:kern w:val="0"/>
      <w:sz w:val="24"/>
      <w:szCs w:val="32"/>
    </w:rPr>
  </w:style>
  <w:style w:type="character" w:customStyle="1" w:styleId="21">
    <w:name w:val="标题 3 Char"/>
    <w:basedOn w:val="16"/>
    <w:link w:val="4"/>
    <w:autoRedefine/>
    <w:qFormat/>
    <w:uiPriority w:val="0"/>
    <w:rPr>
      <w:rFonts w:ascii="宋体" w:hAnsi="宋体" w:eastAsia="宋体" w:cs="Times New Roman"/>
      <w:b/>
      <w:bCs/>
      <w:kern w:val="0"/>
      <w:sz w:val="24"/>
      <w:szCs w:val="32"/>
    </w:rPr>
  </w:style>
  <w:style w:type="character" w:customStyle="1" w:styleId="22">
    <w:name w:val="标题 4 Char"/>
    <w:basedOn w:val="16"/>
    <w:link w:val="5"/>
    <w:autoRedefine/>
    <w:semiHidden/>
    <w:qFormat/>
    <w:uiPriority w:val="0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23">
    <w:name w:val="标题 5 Char"/>
    <w:basedOn w:val="16"/>
    <w:link w:val="6"/>
    <w:autoRedefine/>
    <w:semiHidden/>
    <w:qFormat/>
    <w:uiPriority w:val="0"/>
    <w:rPr>
      <w:rFonts w:ascii="Tahoma" w:hAnsi="Tahoma" w:eastAsia="微软雅黑" w:cs="Times New Roman"/>
      <w:b/>
      <w:bCs/>
      <w:kern w:val="0"/>
      <w:sz w:val="28"/>
      <w:szCs w:val="28"/>
    </w:rPr>
  </w:style>
  <w:style w:type="character" w:customStyle="1" w:styleId="24">
    <w:name w:val="标题 6 Char"/>
    <w:basedOn w:val="16"/>
    <w:link w:val="7"/>
    <w:autoRedefine/>
    <w:semiHidden/>
    <w:qFormat/>
    <w:uiPriority w:val="0"/>
    <w:rPr>
      <w:rFonts w:ascii="Cambria" w:hAnsi="Cambria" w:eastAsia="宋体" w:cs="Times New Roman"/>
      <w:b/>
      <w:bCs/>
      <w:kern w:val="0"/>
      <w:sz w:val="24"/>
      <w:szCs w:val="24"/>
    </w:rPr>
  </w:style>
  <w:style w:type="character" w:customStyle="1" w:styleId="25">
    <w:name w:val="标题 7 Char"/>
    <w:basedOn w:val="16"/>
    <w:link w:val="8"/>
    <w:autoRedefine/>
    <w:semiHidden/>
    <w:qFormat/>
    <w:uiPriority w:val="0"/>
    <w:rPr>
      <w:rFonts w:ascii="Tahoma" w:hAnsi="Tahoma" w:eastAsia="微软雅黑" w:cs="Times New Roman"/>
      <w:b/>
      <w:bCs/>
      <w:kern w:val="0"/>
      <w:sz w:val="24"/>
      <w:szCs w:val="24"/>
    </w:rPr>
  </w:style>
  <w:style w:type="character" w:customStyle="1" w:styleId="26">
    <w:name w:val="标题 8 Char"/>
    <w:basedOn w:val="16"/>
    <w:link w:val="9"/>
    <w:autoRedefine/>
    <w:semiHidden/>
    <w:qFormat/>
    <w:uiPriority w:val="0"/>
    <w:rPr>
      <w:rFonts w:ascii="Cambria" w:hAnsi="Cambria" w:eastAsia="宋体" w:cs="Times New Roman"/>
      <w:kern w:val="0"/>
      <w:sz w:val="24"/>
      <w:szCs w:val="24"/>
    </w:rPr>
  </w:style>
  <w:style w:type="character" w:customStyle="1" w:styleId="27">
    <w:name w:val="标题 9 Char"/>
    <w:basedOn w:val="16"/>
    <w:link w:val="10"/>
    <w:autoRedefine/>
    <w:semiHidden/>
    <w:qFormat/>
    <w:uiPriority w:val="0"/>
    <w:rPr>
      <w:rFonts w:ascii="Cambria" w:hAnsi="Cambria" w:eastAsia="宋体" w:cs="Times New Roman"/>
      <w:kern w:val="0"/>
      <w:szCs w:val="21"/>
    </w:rPr>
  </w:style>
  <w:style w:type="character" w:customStyle="1" w:styleId="28">
    <w:name w:val="NormalCharacter"/>
    <w:qFormat/>
    <w:uiPriority w:val="0"/>
  </w:style>
  <w:style w:type="paragraph" w:styleId="29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495</Words>
  <Characters>524</Characters>
  <Lines>4</Lines>
  <Paragraphs>1</Paragraphs>
  <TotalTime>3</TotalTime>
  <ScaleCrop>false</ScaleCrop>
  <LinksUpToDate>false</LinksUpToDate>
  <CharactersWithSpaces>546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2023-09-12T08:26:00Z</dcterms:created>
  <dc:creator>麻丹青</dc:creator>
  <cp:lastModifiedBy>K</cp:lastModifiedBy>
  <cp:lastPrinted>2023-08-30T03:06:00Z</cp:lastPrinted>
  <dcterms:modified xsi:type="dcterms:W3CDTF">2024-08-15T07:51:48Z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865852182A3D4E209F848D0EBE1A8E89_13</vt:lpwstr>
  </property>
</Properties>
</file>