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36BAE">
      <w:pPr>
        <w:pStyle w:val="14"/>
        <w:jc w:val="center"/>
        <w:rPr>
          <w:rFonts w:hint="eastAsia" w:asciiTheme="minorEastAsia" w:hAnsiTheme="minorEastAsia"/>
          <w:b/>
          <w:bCs/>
          <w:sz w:val="32"/>
          <w:szCs w:val="32"/>
          <w:lang w:val="en-US" w:eastAsia="zh-CN"/>
        </w:rPr>
      </w:pPr>
      <w:r>
        <w:rPr>
          <w:rFonts w:hint="eastAsia" w:asciiTheme="minorEastAsia" w:hAnsiTheme="minorEastAsia"/>
          <w:b/>
          <w:bCs/>
          <w:sz w:val="32"/>
          <w:szCs w:val="32"/>
          <w:lang w:val="en-US" w:eastAsia="zh-CN"/>
        </w:rPr>
        <w:t>传染病防治依法执业合规平台建设项目市场调研公告</w:t>
      </w:r>
    </w:p>
    <w:p w14:paraId="1B328B0D">
      <w:pPr>
        <w:pStyle w:val="14"/>
        <w:jc w:val="center"/>
        <w:rPr>
          <w:rFonts w:hint="eastAsia" w:asciiTheme="minorEastAsia" w:hAnsiTheme="minorEastAsia"/>
          <w:b/>
          <w:bCs/>
          <w:sz w:val="32"/>
          <w:szCs w:val="32"/>
          <w:lang w:val="en-US" w:eastAsia="zh-CN"/>
        </w:rPr>
      </w:pPr>
    </w:p>
    <w:p w14:paraId="3DA46D0A">
      <w:pPr>
        <w:spacing w:line="360" w:lineRule="auto"/>
        <w:ind w:firstLine="480" w:firstLineChars="200"/>
        <w:rPr>
          <w:rFonts w:hint="eastAsia" w:ascii="宋体" w:hAnsi="宋体" w:cs="宋体"/>
          <w:kern w:val="0"/>
          <w:sz w:val="24"/>
        </w:rPr>
      </w:pPr>
      <w:bookmarkStart w:id="0" w:name="_GoBack"/>
      <w:r>
        <w:rPr>
          <w:rFonts w:hint="eastAsia" w:ascii="宋体" w:hAnsi="宋体" w:cs="宋体"/>
          <w:kern w:val="0"/>
          <w:sz w:val="24"/>
        </w:rPr>
        <w:t>丽水市中心医院因业务发展需要，需采购</w:t>
      </w:r>
      <w:r>
        <w:rPr>
          <w:rFonts w:hint="eastAsia" w:ascii="宋体" w:hAnsi="宋体" w:cs="宋体"/>
          <w:kern w:val="0"/>
          <w:sz w:val="24"/>
          <w:lang w:val="en-US" w:eastAsia="zh-CN"/>
        </w:rPr>
        <w:t>传染病防治依法执业合规平台建设设备</w:t>
      </w:r>
      <w:r>
        <w:rPr>
          <w:rFonts w:hint="eastAsia" w:ascii="宋体" w:hAnsi="宋体" w:cs="宋体"/>
          <w:kern w:val="0"/>
          <w:sz w:val="24"/>
        </w:rPr>
        <w:t>，现进行市场调研，欢迎有投标意向且符合资质要求的供应商前来参加。</w:t>
      </w:r>
    </w:p>
    <w:bookmarkEnd w:id="0"/>
    <w:p w14:paraId="713157C8">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inorEastAsia" w:hAnsiTheme="minorEastAsia"/>
          <w:b/>
          <w:bCs/>
          <w:sz w:val="24"/>
          <w:szCs w:val="24"/>
        </w:rPr>
      </w:pPr>
      <w:r>
        <w:rPr>
          <w:rFonts w:hint="eastAsia" w:asciiTheme="minorEastAsia" w:hAnsiTheme="minorEastAsia"/>
          <w:b/>
          <w:bCs/>
          <w:sz w:val="24"/>
          <w:szCs w:val="24"/>
        </w:rPr>
        <w:t>项目</w:t>
      </w:r>
      <w:r>
        <w:rPr>
          <w:rFonts w:hint="eastAsia" w:asciiTheme="minorEastAsia" w:hAnsiTheme="minorEastAsia"/>
          <w:b/>
          <w:bCs/>
          <w:sz w:val="24"/>
          <w:szCs w:val="24"/>
          <w:lang w:val="en-US" w:eastAsia="zh-CN"/>
        </w:rPr>
        <w:t>内容</w:t>
      </w: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2306"/>
        <w:gridCol w:w="932"/>
        <w:gridCol w:w="2088"/>
        <w:gridCol w:w="2089"/>
      </w:tblGrid>
      <w:tr w14:paraId="7445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48" w:type="pct"/>
            <w:vAlign w:val="center"/>
          </w:tcPr>
          <w:p w14:paraId="0D017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序号</w:t>
            </w:r>
          </w:p>
        </w:tc>
        <w:tc>
          <w:tcPr>
            <w:tcW w:w="1353" w:type="pct"/>
            <w:vAlign w:val="center"/>
          </w:tcPr>
          <w:p w14:paraId="0CC0DC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项目名称</w:t>
            </w:r>
          </w:p>
        </w:tc>
        <w:tc>
          <w:tcPr>
            <w:tcW w:w="547" w:type="pct"/>
            <w:vAlign w:val="center"/>
          </w:tcPr>
          <w:p w14:paraId="5DDD4D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单位</w:t>
            </w:r>
          </w:p>
        </w:tc>
        <w:tc>
          <w:tcPr>
            <w:tcW w:w="1225" w:type="pct"/>
            <w:vAlign w:val="center"/>
          </w:tcPr>
          <w:p w14:paraId="0DF8E3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数量</w:t>
            </w:r>
          </w:p>
        </w:tc>
        <w:tc>
          <w:tcPr>
            <w:tcW w:w="1225" w:type="pct"/>
            <w:vAlign w:val="center"/>
          </w:tcPr>
          <w:p w14:paraId="047221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sz w:val="24"/>
              </w:rPr>
              <w:t>参数</w:t>
            </w:r>
            <w:r>
              <w:rPr>
                <w:rFonts w:ascii="宋体" w:hAnsi="宋体"/>
                <w:sz w:val="24"/>
              </w:rPr>
              <w:t>要求</w:t>
            </w:r>
          </w:p>
        </w:tc>
      </w:tr>
      <w:tr w14:paraId="7FB0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48" w:type="pct"/>
            <w:vAlign w:val="center"/>
          </w:tcPr>
          <w:p w14:paraId="4ABF6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1353" w:type="pct"/>
            <w:vAlign w:val="center"/>
          </w:tcPr>
          <w:p w14:paraId="2B4047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sz w:val="24"/>
                <w:szCs w:val="24"/>
                <w:lang w:val="en-US" w:eastAsia="zh-CN"/>
              </w:rPr>
            </w:pPr>
            <w:r>
              <w:rPr>
                <w:rFonts w:hint="eastAsia" w:ascii="宋体" w:hAnsi="宋体" w:cs="宋体"/>
                <w:kern w:val="0"/>
                <w:sz w:val="24"/>
                <w:lang w:val="en-US" w:eastAsia="zh-CN"/>
              </w:rPr>
              <w:t>传染病防治依法执业合规平台</w:t>
            </w:r>
          </w:p>
        </w:tc>
        <w:tc>
          <w:tcPr>
            <w:tcW w:w="547" w:type="pct"/>
            <w:vAlign w:val="center"/>
          </w:tcPr>
          <w:p w14:paraId="5BF548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w:t>
            </w:r>
          </w:p>
        </w:tc>
        <w:tc>
          <w:tcPr>
            <w:tcW w:w="1225" w:type="pct"/>
            <w:vAlign w:val="center"/>
          </w:tcPr>
          <w:p w14:paraId="6BF4DB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1225" w:type="pct"/>
            <w:vAlign w:val="center"/>
          </w:tcPr>
          <w:p w14:paraId="6C0088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cs="宋体"/>
                <w:kern w:val="0"/>
                <w:sz w:val="24"/>
                <w:highlight w:val="none"/>
                <w:lang w:val="en-US" w:eastAsia="zh-CN"/>
              </w:rPr>
              <w:t>见附件一</w:t>
            </w:r>
          </w:p>
        </w:tc>
      </w:tr>
    </w:tbl>
    <w:p w14:paraId="4495353E">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cs="微软雅黑" w:asciiTheme="minorEastAsia" w:hAnsiTheme="minorEastAsia"/>
          <w:b/>
          <w:bCs/>
          <w:sz w:val="28"/>
          <w:szCs w:val="28"/>
        </w:rPr>
      </w:pPr>
      <w:r>
        <w:rPr>
          <w:rFonts w:hint="eastAsia" w:ascii="宋体" w:hAnsi="宋体" w:eastAsia="宋体" w:cs="宋体"/>
          <w:b/>
          <w:sz w:val="24"/>
          <w:szCs w:val="24"/>
        </w:rPr>
        <w:t>请有意向的公司按以下要求制作投标资料（一正一副）</w:t>
      </w:r>
    </w:p>
    <w:p w14:paraId="71921710">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Style w:val="34"/>
          <w:rFonts w:hint="eastAsia" w:ascii="宋体" w:hAnsi="宋体" w:eastAsia="宋体" w:cs="宋体"/>
          <w:kern w:val="2"/>
          <w:sz w:val="24"/>
          <w:szCs w:val="24"/>
        </w:rPr>
        <w:t>1</w:t>
      </w:r>
      <w:r>
        <w:rPr>
          <w:rStyle w:val="34"/>
          <w:rFonts w:hint="eastAsia" w:cs="宋体"/>
          <w:kern w:val="2"/>
          <w:sz w:val="24"/>
          <w:szCs w:val="24"/>
          <w:lang w:eastAsia="zh-CN"/>
        </w:rPr>
        <w:t>、</w:t>
      </w:r>
      <w:r>
        <w:rPr>
          <w:rFonts w:hint="eastAsia"/>
        </w:rPr>
        <w:t>单位营业执照复印件、法人身份证复印件</w:t>
      </w:r>
    </w:p>
    <w:p w14:paraId="0C8BC4EA">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2</w:t>
      </w:r>
      <w:r>
        <w:rPr>
          <w:rFonts w:hint="eastAsia" w:cs="宋体"/>
          <w:sz w:val="24"/>
          <w:szCs w:val="24"/>
          <w:lang w:eastAsia="zh-CN"/>
        </w:rPr>
        <w:t>、</w:t>
      </w:r>
      <w:r>
        <w:rPr>
          <w:rFonts w:hint="default"/>
          <w:lang w:val="en-US" w:eastAsia="zh-CN"/>
        </w:rPr>
        <w:t>非法人本人参会的，须提供委托书原件及受委托人身份证复印件</w:t>
      </w:r>
    </w:p>
    <w:p w14:paraId="690E0179">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3</w:t>
      </w:r>
      <w:r>
        <w:rPr>
          <w:rFonts w:hint="eastAsia" w:cs="宋体"/>
          <w:sz w:val="24"/>
          <w:szCs w:val="24"/>
          <w:lang w:eastAsia="zh-CN"/>
        </w:rPr>
        <w:t>、</w:t>
      </w:r>
      <w:r>
        <w:rPr>
          <w:rFonts w:hint="eastAsia"/>
        </w:rPr>
        <w:t>产品</w:t>
      </w:r>
      <w:r>
        <w:t>介绍</w:t>
      </w:r>
    </w:p>
    <w:p w14:paraId="595B6F33">
      <w:pPr>
        <w:pStyle w:val="18"/>
        <w:shd w:val="clear" w:color="auto" w:fill="FFFFFF"/>
        <w:spacing w:before="0" w:beforeAutospacing="0" w:after="0" w:afterAutospacing="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4</w:t>
      </w:r>
      <w:r>
        <w:rPr>
          <w:rFonts w:hint="eastAsia" w:cs="宋体"/>
          <w:sz w:val="24"/>
          <w:szCs w:val="24"/>
          <w:lang w:eastAsia="zh-CN"/>
        </w:rPr>
        <w:t>、</w:t>
      </w:r>
      <w:r>
        <w:rPr>
          <w:rFonts w:hint="eastAsia" w:ascii="宋体" w:hAnsi="宋体" w:eastAsia="宋体" w:cs="宋体"/>
          <w:sz w:val="24"/>
          <w:szCs w:val="24"/>
        </w:rPr>
        <w:t>投标单位认为需要提供的其他材料（包括服务承诺和经营业绩以及相关证明材料等）</w:t>
      </w:r>
    </w:p>
    <w:p w14:paraId="23C5D5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报价单</w:t>
      </w:r>
    </w:p>
    <w:p w14:paraId="778D8E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以上所有资料均须加盖公司红章，装订成册密封包装，包装袋上注明联系人信息。请有意向的公司于2024年1</w:t>
      </w:r>
      <w:r>
        <w:rPr>
          <w:rFonts w:hint="eastAsia" w:ascii="宋体" w:hAnsi="宋体" w:eastAsia="宋体" w:cs="宋体"/>
          <w:sz w:val="24"/>
          <w:szCs w:val="24"/>
          <w:lang w:val="en-US" w:eastAsia="zh-CN"/>
        </w:rPr>
        <w:t>2</w:t>
      </w:r>
      <w:r>
        <w:rPr>
          <w:rFonts w:hint="eastAsia" w:ascii="宋体" w:hAnsi="宋体" w:eastAsia="宋体" w:cs="宋体"/>
          <w:sz w:val="24"/>
          <w:szCs w:val="24"/>
        </w:rPr>
        <w:t>月</w:t>
      </w:r>
      <w:r>
        <w:rPr>
          <w:rFonts w:hint="eastAsia" w:ascii="宋体" w:hAnsi="宋体" w:eastAsia="宋体" w:cs="宋体"/>
          <w:sz w:val="24"/>
          <w:szCs w:val="24"/>
          <w:lang w:val="en-US" w:eastAsia="zh-CN"/>
        </w:rPr>
        <w:t>16</w:t>
      </w:r>
      <w:r>
        <w:rPr>
          <w:rFonts w:hint="eastAsia" w:ascii="宋体" w:hAnsi="宋体" w:eastAsia="宋体" w:cs="宋体"/>
          <w:sz w:val="24"/>
          <w:szCs w:val="24"/>
        </w:rPr>
        <w:t>日17：00 前将调研资料邮寄或送至丽水市中心医院采购中心。</w:t>
      </w:r>
    </w:p>
    <w:p w14:paraId="31FD6C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洽谈时间另行通知。</w:t>
      </w:r>
    </w:p>
    <w:p w14:paraId="623DFEC2">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商务咨询：采购中心 苏老师 电话:0578-22854</w:t>
      </w:r>
      <w:r>
        <w:rPr>
          <w:rFonts w:hint="eastAsia" w:ascii="宋体" w:hAnsi="宋体" w:eastAsia="宋体" w:cs="宋体"/>
          <w:sz w:val="24"/>
          <w:szCs w:val="24"/>
          <w:lang w:val="en-US" w:eastAsia="zh-CN"/>
        </w:rPr>
        <w:t>70</w:t>
      </w:r>
    </w:p>
    <w:p w14:paraId="7F634C3D">
      <w:pPr>
        <w:pStyle w:val="14"/>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b w:val="0"/>
          <w:bCs/>
          <w:sz w:val="24"/>
          <w:szCs w:val="24"/>
        </w:rPr>
        <w:t xml:space="preserve">技术咨询：信息中心 </w:t>
      </w:r>
      <w:r>
        <w:rPr>
          <w:rFonts w:hint="eastAsia" w:ascii="宋体" w:hAnsi="宋体" w:eastAsia="宋体" w:cs="宋体"/>
          <w:b w:val="0"/>
          <w:bCs/>
          <w:sz w:val="24"/>
          <w:szCs w:val="24"/>
          <w:lang w:val="en-US" w:eastAsia="zh-CN"/>
        </w:rPr>
        <w:t>洪老师</w:t>
      </w:r>
      <w:r>
        <w:rPr>
          <w:rFonts w:hint="eastAsia" w:ascii="宋体" w:hAnsi="宋体" w:eastAsia="宋体" w:cs="宋体"/>
          <w:b w:val="0"/>
          <w:sz w:val="24"/>
          <w:szCs w:val="24"/>
        </w:rPr>
        <w:t xml:space="preserve"> 电话:0578-2285458</w:t>
      </w:r>
    </w:p>
    <w:p w14:paraId="1F70B2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邮编：323000</w:t>
      </w:r>
    </w:p>
    <w:p w14:paraId="4176F9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联系地址：浙江省丽水市括苍路289号丽水市中心医院采购中心</w:t>
      </w:r>
    </w:p>
    <w:p w14:paraId="0C53E558">
      <w:pPr>
        <w:spacing w:line="360" w:lineRule="auto"/>
        <w:ind w:firstLine="5040" w:firstLineChars="2100"/>
        <w:rPr>
          <w:rFonts w:hint="eastAsia" w:ascii="宋体" w:hAnsi="宋体" w:eastAsia="宋体" w:cs="宋体"/>
          <w:sz w:val="24"/>
          <w:szCs w:val="24"/>
        </w:rPr>
      </w:pPr>
      <w:r>
        <w:rPr>
          <w:rFonts w:hint="eastAsia" w:ascii="宋体" w:hAnsi="宋体" w:eastAsia="宋体" w:cs="宋体"/>
          <w:sz w:val="24"/>
          <w:szCs w:val="24"/>
        </w:rPr>
        <w:t xml:space="preserve"> 2024年1</w:t>
      </w:r>
      <w:r>
        <w:rPr>
          <w:rFonts w:hint="eastAsia" w:ascii="宋体" w:hAnsi="宋体" w:eastAsia="宋体" w:cs="宋体"/>
          <w:sz w:val="24"/>
          <w:szCs w:val="24"/>
          <w:lang w:val="en-US" w:eastAsia="zh-CN"/>
        </w:rPr>
        <w:t>2</w:t>
      </w:r>
      <w:r>
        <w:rPr>
          <w:rFonts w:hint="eastAsia" w:ascii="宋体" w:hAnsi="宋体" w:eastAsia="宋体" w:cs="宋体"/>
          <w:sz w:val="24"/>
          <w:szCs w:val="24"/>
        </w:rPr>
        <w:t>月</w:t>
      </w:r>
      <w:r>
        <w:rPr>
          <w:rFonts w:hint="eastAsia" w:ascii="宋体" w:hAnsi="宋体" w:eastAsia="宋体" w:cs="宋体"/>
          <w:sz w:val="24"/>
          <w:szCs w:val="24"/>
          <w:lang w:val="en-US" w:eastAsia="zh-CN"/>
        </w:rPr>
        <w:t>9</w:t>
      </w:r>
      <w:r>
        <w:rPr>
          <w:rFonts w:hint="eastAsia" w:ascii="宋体" w:hAnsi="宋体" w:eastAsia="宋体" w:cs="宋体"/>
          <w:sz w:val="24"/>
          <w:szCs w:val="24"/>
        </w:rPr>
        <w:t>日</w:t>
      </w:r>
    </w:p>
    <w:p w14:paraId="2392B8F1">
      <w:pPr>
        <w:pStyle w:val="13"/>
        <w:rPr>
          <w:rFonts w:hint="eastAsia" w:ascii="宋体" w:hAnsi="宋体" w:eastAsia="宋体" w:cs="宋体"/>
          <w:sz w:val="24"/>
          <w:szCs w:val="24"/>
        </w:rPr>
      </w:pPr>
    </w:p>
    <w:p w14:paraId="42511AD2">
      <w:pPr>
        <w:pStyle w:val="13"/>
        <w:rPr>
          <w:rFonts w:hint="eastAsia" w:ascii="宋体" w:hAnsi="宋体" w:eastAsia="宋体" w:cs="宋体"/>
          <w:sz w:val="24"/>
          <w:szCs w:val="24"/>
        </w:rPr>
      </w:pPr>
    </w:p>
    <w:p w14:paraId="266DC913">
      <w:pPr>
        <w:pStyle w:val="13"/>
        <w:rPr>
          <w:rFonts w:hint="eastAsia" w:ascii="宋体" w:hAnsi="宋体" w:eastAsia="宋体" w:cs="宋体"/>
          <w:sz w:val="24"/>
          <w:szCs w:val="24"/>
        </w:rPr>
      </w:pPr>
    </w:p>
    <w:p w14:paraId="004B7FB5">
      <w:pPr>
        <w:pStyle w:val="13"/>
        <w:rPr>
          <w:rFonts w:hint="eastAsia" w:ascii="宋体" w:hAnsi="宋体" w:eastAsia="宋体" w:cs="宋体"/>
          <w:sz w:val="24"/>
          <w:szCs w:val="24"/>
        </w:rPr>
      </w:pPr>
    </w:p>
    <w:p w14:paraId="25B7F6B7">
      <w:pPr>
        <w:pStyle w:val="13"/>
        <w:rPr>
          <w:rFonts w:hint="eastAsia" w:ascii="宋体" w:hAnsi="宋体" w:eastAsia="宋体" w:cs="宋体"/>
          <w:sz w:val="24"/>
          <w:szCs w:val="24"/>
        </w:rPr>
      </w:pPr>
    </w:p>
    <w:p w14:paraId="7D20B8A7">
      <w:pPr>
        <w:pStyle w:val="13"/>
        <w:rPr>
          <w:rFonts w:hint="eastAsia" w:ascii="宋体" w:hAnsi="宋体" w:eastAsia="宋体" w:cs="宋体"/>
          <w:sz w:val="24"/>
          <w:szCs w:val="24"/>
        </w:rPr>
      </w:pPr>
    </w:p>
    <w:p w14:paraId="484D6327">
      <w:pPr>
        <w:jc w:val="both"/>
        <w:rPr>
          <w:rFonts w:hint="eastAsia" w:ascii="Microsoft Sans Serif" w:hAnsi="Microsoft Sans Serif" w:eastAsia="微软雅黑"/>
          <w:color w:val="000000"/>
          <w:sz w:val="24"/>
          <w:lang w:val="en-US" w:eastAsia="zh-CN"/>
        </w:rPr>
      </w:pPr>
      <w:r>
        <w:rPr>
          <w:rStyle w:val="37"/>
          <w:rFonts w:hint="eastAsia"/>
        </w:rPr>
        <w:t>附件一</w:t>
      </w:r>
      <w:r>
        <w:rPr>
          <w:rStyle w:val="37"/>
          <w:rFonts w:hint="eastAsia"/>
          <w:lang w:val="en-US" w:eastAsia="zh-CN"/>
        </w:rPr>
        <w:t xml:space="preserve"> </w:t>
      </w:r>
      <w:r>
        <w:rPr>
          <w:rFonts w:hint="eastAsia" w:ascii="Microsoft Sans Serif" w:hAnsi="Microsoft Sans Serif" w:eastAsia="微软雅黑"/>
          <w:color w:val="000000"/>
          <w:sz w:val="24"/>
          <w:lang w:val="en-US" w:eastAsia="zh-CN"/>
        </w:rPr>
        <w:t xml:space="preserve">                        </w:t>
      </w:r>
    </w:p>
    <w:tbl>
      <w:tblPr>
        <w:tblStyle w:val="19"/>
        <w:tblW w:w="904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1269"/>
        <w:gridCol w:w="796"/>
        <w:gridCol w:w="6507"/>
      </w:tblGrid>
      <w:tr w14:paraId="0532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top"/>
          </w:tcPr>
          <w:p w14:paraId="10B51F44">
            <w:pPr>
              <w:pStyle w:val="12"/>
              <w:spacing w:line="360" w:lineRule="auto"/>
              <w:ind w:firstLine="0" w:firstLineChars="0"/>
              <w:jc w:val="center"/>
              <w:rPr>
                <w:rFonts w:ascii="仿宋" w:hAnsi="仿宋" w:eastAsia="仿宋" w:cs="仿宋"/>
                <w:b/>
                <w:bCs/>
                <w:color w:val="000000"/>
                <w:spacing w:val="-4"/>
                <w:kern w:val="0"/>
                <w:sz w:val="18"/>
                <w:szCs w:val="18"/>
                <w:lang w:val="en-US" w:eastAsia="zh-CN" w:bidi="ar-SA"/>
              </w:rPr>
            </w:pPr>
            <w:r>
              <w:rPr>
                <w:rFonts w:hint="eastAsia" w:ascii="仿宋" w:hAnsi="仿宋" w:eastAsia="仿宋" w:cs="仿宋"/>
                <w:b/>
                <w:bCs/>
                <w:color w:val="000000"/>
                <w:spacing w:val="-4"/>
                <w:kern w:val="0"/>
                <w:sz w:val="18"/>
                <w:szCs w:val="18"/>
              </w:rPr>
              <w:t>序号</w:t>
            </w:r>
          </w:p>
        </w:tc>
        <w:tc>
          <w:tcPr>
            <w:tcW w:w="1269" w:type="dxa"/>
            <w:shd w:val="clear" w:color="auto" w:fill="auto"/>
            <w:noWrap w:val="0"/>
            <w:vAlign w:val="top"/>
          </w:tcPr>
          <w:p w14:paraId="0E8B6EE3">
            <w:pPr>
              <w:pStyle w:val="12"/>
              <w:spacing w:line="360" w:lineRule="auto"/>
              <w:ind w:firstLine="0" w:firstLineChars="0"/>
              <w:jc w:val="center"/>
              <w:rPr>
                <w:rFonts w:ascii="仿宋" w:hAnsi="仿宋" w:eastAsia="仿宋" w:cs="仿宋"/>
                <w:b/>
                <w:bCs/>
                <w:color w:val="000000"/>
                <w:spacing w:val="-4"/>
                <w:kern w:val="0"/>
                <w:sz w:val="18"/>
                <w:szCs w:val="18"/>
                <w:lang w:val="en-US" w:eastAsia="zh-CN" w:bidi="ar-SA"/>
              </w:rPr>
            </w:pPr>
            <w:r>
              <w:rPr>
                <w:rFonts w:hint="eastAsia" w:ascii="仿宋" w:hAnsi="仿宋" w:eastAsia="仿宋" w:cs="仿宋"/>
                <w:b/>
                <w:bCs/>
                <w:color w:val="000000"/>
                <w:spacing w:val="-4"/>
                <w:kern w:val="0"/>
                <w:sz w:val="18"/>
                <w:szCs w:val="18"/>
              </w:rPr>
              <w:t>设备名称</w:t>
            </w:r>
          </w:p>
        </w:tc>
        <w:tc>
          <w:tcPr>
            <w:tcW w:w="796" w:type="dxa"/>
            <w:shd w:val="clear" w:color="auto" w:fill="auto"/>
            <w:noWrap w:val="0"/>
            <w:vAlign w:val="top"/>
          </w:tcPr>
          <w:p w14:paraId="6465D87B">
            <w:pPr>
              <w:pStyle w:val="12"/>
              <w:spacing w:line="360" w:lineRule="auto"/>
              <w:ind w:firstLine="0" w:firstLineChars="0"/>
              <w:jc w:val="center"/>
              <w:rPr>
                <w:rFonts w:ascii="仿宋" w:hAnsi="仿宋" w:eastAsia="仿宋" w:cs="仿宋"/>
                <w:b/>
                <w:bCs/>
                <w:color w:val="000000"/>
                <w:spacing w:val="-4"/>
                <w:kern w:val="0"/>
                <w:sz w:val="18"/>
                <w:szCs w:val="18"/>
                <w:lang w:val="en-US" w:eastAsia="zh-CN" w:bidi="ar-SA"/>
              </w:rPr>
            </w:pPr>
            <w:r>
              <w:rPr>
                <w:rFonts w:hint="eastAsia" w:ascii="仿宋" w:hAnsi="仿宋" w:eastAsia="仿宋" w:cs="仿宋"/>
                <w:b/>
                <w:bCs/>
                <w:color w:val="000000"/>
                <w:spacing w:val="-4"/>
                <w:kern w:val="0"/>
                <w:sz w:val="18"/>
                <w:szCs w:val="18"/>
              </w:rPr>
              <w:t>数量</w:t>
            </w:r>
          </w:p>
        </w:tc>
        <w:tc>
          <w:tcPr>
            <w:tcW w:w="6507" w:type="dxa"/>
            <w:shd w:val="clear" w:color="auto" w:fill="auto"/>
            <w:noWrap w:val="0"/>
            <w:vAlign w:val="top"/>
          </w:tcPr>
          <w:p w14:paraId="41144FEF">
            <w:pPr>
              <w:pStyle w:val="2"/>
              <w:rPr>
                <w:rFonts w:hint="eastAsia" w:ascii="宋体" w:hAnsi="Courier New" w:eastAsia="宋体" w:cs="Times New Roman"/>
                <w:kern w:val="0"/>
                <w:sz w:val="24"/>
                <w:szCs w:val="24"/>
                <w:vertAlign w:val="baseline"/>
                <w:lang w:val="en-US" w:eastAsia="zh-CN" w:bidi="ar"/>
              </w:rPr>
            </w:pPr>
            <w:r>
              <w:rPr>
                <w:rFonts w:hint="eastAsia" w:ascii="仿宋" w:hAnsi="仿宋" w:eastAsia="仿宋" w:cs="仿宋"/>
                <w:b/>
                <w:bCs/>
                <w:color w:val="000000"/>
                <w:spacing w:val="-4"/>
                <w:kern w:val="0"/>
                <w:sz w:val="18"/>
                <w:szCs w:val="18"/>
              </w:rPr>
              <w:t>产品参数、功能、配置及推荐品牌型号</w:t>
            </w:r>
          </w:p>
        </w:tc>
      </w:tr>
      <w:tr w14:paraId="374B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0B9EDAAE">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1</w:t>
            </w:r>
          </w:p>
        </w:tc>
        <w:tc>
          <w:tcPr>
            <w:tcW w:w="1269" w:type="dxa"/>
            <w:shd w:val="clear" w:color="auto" w:fill="auto"/>
            <w:noWrap w:val="0"/>
            <w:vAlign w:val="center"/>
          </w:tcPr>
          <w:p w14:paraId="79C39F4E">
            <w:pPr>
              <w:pStyle w:val="12"/>
              <w:spacing w:line="240" w:lineRule="exact"/>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*便携式管腔器械可视系统</w:t>
            </w:r>
          </w:p>
        </w:tc>
        <w:tc>
          <w:tcPr>
            <w:tcW w:w="796" w:type="dxa"/>
            <w:shd w:val="clear" w:color="auto" w:fill="auto"/>
            <w:noWrap w:val="0"/>
            <w:vAlign w:val="center"/>
          </w:tcPr>
          <w:p w14:paraId="1E69C70A">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2</w:t>
            </w:r>
          </w:p>
        </w:tc>
        <w:tc>
          <w:tcPr>
            <w:tcW w:w="6507" w:type="dxa"/>
            <w:shd w:val="clear" w:color="auto" w:fill="auto"/>
            <w:noWrap w:val="0"/>
            <w:vAlign w:val="top"/>
          </w:tcPr>
          <w:p w14:paraId="78E9DA7E">
            <w:pPr>
              <w:spacing w:line="240" w:lineRule="exact"/>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1、主要技术参数：</w:t>
            </w:r>
          </w:p>
          <w:p w14:paraId="3D38CD2D">
            <w:pPr>
              <w:spacing w:line="240" w:lineRule="exact"/>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1.1管腔器械可视系统用于管腔类器械的腔内检测，任何器械肉眼无法直接观察的孔隙部位均可用该设备观察。</w:t>
            </w:r>
          </w:p>
          <w:p w14:paraId="52D46CB2">
            <w:pPr>
              <w:spacing w:line="240" w:lineRule="exact"/>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1.2摄像头可识别软式内镜二维码，自动记录被检测内镜的名称、编号、型号、厂家等信息。自带AI识别功能，自动从视频中截取水渍、污渍图片并自动标注识别框和相似度可自动上传至省院感重点环节风险智控平台，可生成内镜评估报告。</w:t>
            </w:r>
          </w:p>
          <w:p w14:paraId="2A49AC01">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1.3检测仪工作长度180cm ，操作部无弯曲幅度限制；</w:t>
            </w:r>
          </w:p>
          <w:p w14:paraId="2ECFAA46">
            <w:pPr>
              <w:spacing w:line="240" w:lineRule="exact"/>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1.4检测仪镜头及LED照明系统直径Ø1.7mm (+/-0.1)；</w:t>
            </w:r>
          </w:p>
          <w:p w14:paraId="405B6BBF">
            <w:pPr>
              <w:spacing w:line="240" w:lineRule="exact"/>
              <w:ind w:firstLine="404" w:firstLineChars="200"/>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（可定制Ø1.0mm(+/-0.1)镜头 ）</w:t>
            </w:r>
          </w:p>
          <w:p w14:paraId="2325183B">
            <w:pPr>
              <w:spacing w:line="240" w:lineRule="exact"/>
              <w:jc w:val="left"/>
              <w:rPr>
                <w:rFonts w:ascii="仿宋" w:hAnsi="仿宋" w:eastAsia="仿宋" w:cs="仿宋"/>
                <w:color w:val="000000"/>
                <w:spacing w:val="-4"/>
                <w:kern w:val="0"/>
                <w:szCs w:val="21"/>
                <w:lang w:val="zh-TW" w:eastAsia="zh-TW"/>
              </w:rPr>
            </w:pPr>
            <w:r>
              <w:rPr>
                <w:rFonts w:hint="eastAsia" w:ascii="仿宋" w:hAnsi="仿宋" w:eastAsia="仿宋" w:cs="仿宋"/>
                <w:color w:val="000000"/>
                <w:spacing w:val="-4"/>
                <w:kern w:val="0"/>
                <w:szCs w:val="21"/>
                <w:lang w:val="zh-TW" w:eastAsia="zh-TW"/>
              </w:rPr>
              <w:t>2、</w:t>
            </w:r>
            <w:r>
              <w:rPr>
                <w:rFonts w:hint="eastAsia" w:ascii="仿宋" w:hAnsi="仿宋" w:eastAsia="仿宋" w:cs="仿宋"/>
                <w:color w:val="000000"/>
                <w:spacing w:val="-4"/>
                <w:kern w:val="0"/>
                <w:szCs w:val="21"/>
              </w:rPr>
              <w:t>主要功能</w:t>
            </w:r>
            <w:r>
              <w:rPr>
                <w:rFonts w:hint="eastAsia" w:ascii="仿宋" w:hAnsi="仿宋" w:eastAsia="仿宋" w:cs="仿宋"/>
                <w:color w:val="000000"/>
                <w:spacing w:val="-4"/>
                <w:kern w:val="0"/>
                <w:szCs w:val="21"/>
                <w:lang w:val="zh-TW" w:eastAsia="zh-TW"/>
              </w:rPr>
              <w:t>：适用于医院消毒供应中心、手术室、内镜室、感染科等科室对软式内镜、</w:t>
            </w:r>
            <w:r>
              <w:rPr>
                <w:rFonts w:hint="eastAsia" w:ascii="仿宋" w:hAnsi="仿宋" w:eastAsia="仿宋" w:cs="仿宋"/>
                <w:color w:val="000000"/>
                <w:spacing w:val="-4"/>
                <w:kern w:val="0"/>
                <w:szCs w:val="21"/>
              </w:rPr>
              <w:t>外来器械、</w:t>
            </w:r>
            <w:r>
              <w:rPr>
                <w:rFonts w:hint="eastAsia" w:ascii="仿宋" w:hAnsi="仿宋" w:eastAsia="仿宋" w:cs="仿宋"/>
                <w:color w:val="000000"/>
                <w:spacing w:val="-4"/>
                <w:kern w:val="0"/>
                <w:szCs w:val="21"/>
                <w:lang w:val="zh-TW" w:eastAsia="zh-TW"/>
              </w:rPr>
              <w:t>硬式内镜以及各类管腔器械的检查。</w:t>
            </w:r>
          </w:p>
          <w:p w14:paraId="6DB3BA87">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3、主要配置：</w:t>
            </w:r>
          </w:p>
          <w:p w14:paraId="1306D7F2">
            <w:pPr>
              <w:pStyle w:val="12"/>
              <w:spacing w:line="240" w:lineRule="exact"/>
              <w:ind w:firstLine="0" w:firstLineChars="0"/>
              <w:jc w:val="left"/>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主机、笔记本工作电脑、工作软件、固定支架及推车、仪器箱等。</w:t>
            </w:r>
          </w:p>
          <w:p w14:paraId="128CE42F">
            <w:pPr>
              <w:pStyle w:val="12"/>
              <w:spacing w:line="240" w:lineRule="exact"/>
              <w:ind w:firstLine="0" w:firstLineChars="0"/>
              <w:jc w:val="left"/>
              <w:rPr>
                <w:rFonts w:ascii="仿宋" w:hAnsi="仿宋" w:eastAsia="仿宋" w:cs="仿宋"/>
                <w:color w:val="000000"/>
                <w:spacing w:val="-4"/>
                <w:kern w:val="0"/>
                <w:sz w:val="21"/>
                <w:szCs w:val="21"/>
                <w:lang w:val="en-US" w:eastAsia="zh-CN" w:bidi="ar-SA"/>
              </w:rPr>
            </w:pPr>
          </w:p>
        </w:tc>
      </w:tr>
      <w:tr w14:paraId="267A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02F80BB1">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2</w:t>
            </w:r>
          </w:p>
        </w:tc>
        <w:tc>
          <w:tcPr>
            <w:tcW w:w="1269" w:type="dxa"/>
            <w:shd w:val="clear" w:color="auto" w:fill="auto"/>
            <w:noWrap w:val="0"/>
            <w:vAlign w:val="center"/>
          </w:tcPr>
          <w:p w14:paraId="7F613676">
            <w:pPr>
              <w:pStyle w:val="12"/>
              <w:spacing w:line="240" w:lineRule="exact"/>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*院感巡检仪</w:t>
            </w:r>
          </w:p>
        </w:tc>
        <w:tc>
          <w:tcPr>
            <w:tcW w:w="796" w:type="dxa"/>
            <w:shd w:val="clear" w:color="auto" w:fill="auto"/>
            <w:noWrap w:val="0"/>
            <w:vAlign w:val="center"/>
          </w:tcPr>
          <w:p w14:paraId="3BB55D0E">
            <w:pPr>
              <w:pStyle w:val="12"/>
              <w:spacing w:line="360" w:lineRule="auto"/>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1</w:t>
            </w:r>
          </w:p>
        </w:tc>
        <w:tc>
          <w:tcPr>
            <w:tcW w:w="6507" w:type="dxa"/>
            <w:shd w:val="clear" w:color="auto" w:fill="auto"/>
            <w:noWrap w:val="0"/>
            <w:vAlign w:val="top"/>
          </w:tcPr>
          <w:p w14:paraId="5E38961A">
            <w:pPr>
              <w:pStyle w:val="38"/>
              <w:spacing w:line="240" w:lineRule="exact"/>
              <w:ind w:firstLine="0"/>
              <w:rPr>
                <w:rFonts w:hint="eastAsia" w:ascii="仿宋" w:hAnsi="仿宋" w:eastAsia="仿宋" w:cs="仿宋"/>
                <w:color w:val="000000"/>
                <w:spacing w:val="-4"/>
                <w:kern w:val="0"/>
                <w:szCs w:val="21"/>
              </w:rPr>
            </w:pPr>
            <w:r>
              <w:rPr>
                <w:rFonts w:hint="eastAsia" w:ascii="仿宋" w:hAnsi="仿宋" w:eastAsia="仿宋" w:cs="仿宋"/>
                <w:color w:val="000000"/>
                <w:spacing w:val="-4"/>
                <w:kern w:val="0"/>
                <w:szCs w:val="21"/>
              </w:rPr>
              <w:t>1、主要技术参数：</w:t>
            </w:r>
          </w:p>
          <w:p w14:paraId="5109F923">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1.1检测精度：0.5fmol/atp；</w:t>
            </w:r>
          </w:p>
          <w:p w14:paraId="587BDA4C">
            <w:pPr>
              <w:pStyle w:val="38"/>
              <w:spacing w:line="240" w:lineRule="exact"/>
              <w:ind w:firstLine="0"/>
              <w:rPr>
                <w:rFonts w:hint="eastAsia" w:ascii="仿宋" w:hAnsi="仿宋" w:eastAsia="仿宋" w:cs="仿宋"/>
                <w:color w:val="000000"/>
                <w:spacing w:val="-4"/>
                <w:kern w:val="0"/>
                <w:szCs w:val="21"/>
              </w:rPr>
            </w:pPr>
            <w:r>
              <w:rPr>
                <w:rFonts w:hint="eastAsia" w:ascii="仿宋" w:hAnsi="仿宋" w:eastAsia="仿宋" w:cs="仿宋"/>
                <w:color w:val="000000"/>
                <w:spacing w:val="-4"/>
                <w:kern w:val="0"/>
                <w:szCs w:val="21"/>
              </w:rPr>
              <w:t>1.2检测范围：0 to 0.5fmol/atp；</w:t>
            </w:r>
          </w:p>
          <w:p w14:paraId="0300CCDC">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1.3本底：小于2RLU；</w:t>
            </w:r>
          </w:p>
          <w:p w14:paraId="36B58AE5">
            <w:pPr>
              <w:pStyle w:val="38"/>
              <w:spacing w:line="240" w:lineRule="exact"/>
              <w:ind w:firstLine="0"/>
              <w:rPr>
                <w:rFonts w:hint="eastAsia" w:ascii="仿宋" w:hAnsi="仿宋" w:eastAsia="仿宋" w:cs="仿宋"/>
                <w:color w:val="000000"/>
                <w:spacing w:val="-4"/>
                <w:kern w:val="0"/>
                <w:szCs w:val="21"/>
              </w:rPr>
            </w:pPr>
            <w:r>
              <w:rPr>
                <w:rFonts w:hint="eastAsia" w:ascii="仿宋" w:hAnsi="仿宋" w:eastAsia="仿宋" w:cs="仿宋"/>
                <w:color w:val="000000"/>
                <w:spacing w:val="-4"/>
                <w:kern w:val="0"/>
                <w:szCs w:val="21"/>
              </w:rPr>
              <w:t>1.4不少于1000个用户ID 设定；不少于1000个检测组；不少于100万个记忆储存；</w:t>
            </w:r>
          </w:p>
          <w:p w14:paraId="55BD5C10">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1.5自动判断合格，自动统计合格率；</w:t>
            </w:r>
          </w:p>
          <w:p w14:paraId="75E92086">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1.6 5.5寸触摸屏；</w:t>
            </w:r>
          </w:p>
          <w:p w14:paraId="2C24E575">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1.7通讯模块：WIFI、 4G全网通；</w:t>
            </w:r>
          </w:p>
          <w:p w14:paraId="6BB65F51">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1.8摄像头支持二维码识别；</w:t>
            </w:r>
          </w:p>
          <w:p w14:paraId="5D81C810">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1.9内置基层医疗机构重点科室消毒隔离自查软件，内置手卫生依从性监测软件。</w:t>
            </w:r>
          </w:p>
          <w:p w14:paraId="59102D8C">
            <w:pPr>
              <w:pStyle w:val="38"/>
              <w:spacing w:line="240" w:lineRule="exact"/>
              <w:ind w:firstLine="0"/>
              <w:rPr>
                <w:rFonts w:ascii="仿宋" w:hAnsi="仿宋" w:eastAsia="仿宋" w:cs="仿宋"/>
                <w:color w:val="auto"/>
                <w:spacing w:val="-4"/>
                <w:kern w:val="0"/>
                <w:szCs w:val="21"/>
              </w:rPr>
            </w:pPr>
            <w:r>
              <w:rPr>
                <w:rFonts w:hint="eastAsia" w:ascii="仿宋" w:hAnsi="仿宋" w:eastAsia="仿宋" w:cs="仿宋"/>
                <w:color w:val="auto"/>
                <w:spacing w:val="-4"/>
                <w:kern w:val="0"/>
                <w:szCs w:val="21"/>
              </w:rPr>
              <w:t>主要用途：可用于医疗卫生机构物体表面关键点控制和医务人员手卫生评价，医疗器械及软式内镜清洗效果评价。</w:t>
            </w:r>
          </w:p>
          <w:p w14:paraId="21ADCA13">
            <w:pPr>
              <w:pStyle w:val="38"/>
              <w:spacing w:line="240" w:lineRule="exact"/>
              <w:ind w:firstLine="0" w:firstLineChars="0"/>
              <w:rPr>
                <w:rFonts w:ascii="仿宋" w:hAnsi="仿宋" w:eastAsia="仿宋" w:cs="仿宋"/>
                <w:color w:val="000000"/>
                <w:spacing w:val="-4"/>
                <w:kern w:val="0"/>
                <w:sz w:val="21"/>
                <w:szCs w:val="21"/>
                <w:lang w:val="en-US" w:eastAsia="zh-CN" w:bidi="ar-SA"/>
              </w:rPr>
            </w:pPr>
            <w:r>
              <w:rPr>
                <w:rFonts w:hint="eastAsia" w:ascii="仿宋" w:hAnsi="仿宋" w:eastAsia="仿宋" w:cs="仿宋"/>
                <w:color w:val="auto"/>
                <w:spacing w:val="-4"/>
                <w:kern w:val="0"/>
                <w:szCs w:val="21"/>
              </w:rPr>
              <w:t>主要配置清单：主机、工作软件、仪器包、数据线。</w:t>
            </w:r>
          </w:p>
        </w:tc>
      </w:tr>
      <w:tr w14:paraId="150D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195B591F">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3</w:t>
            </w:r>
          </w:p>
        </w:tc>
        <w:tc>
          <w:tcPr>
            <w:tcW w:w="1269" w:type="dxa"/>
            <w:shd w:val="clear" w:color="auto" w:fill="auto"/>
            <w:noWrap w:val="0"/>
            <w:vAlign w:val="center"/>
          </w:tcPr>
          <w:p w14:paraId="4A912BFC">
            <w:pPr>
              <w:pStyle w:val="38"/>
              <w:spacing w:line="240" w:lineRule="exact"/>
              <w:ind w:firstLine="0"/>
              <w:rPr>
                <w:rFonts w:ascii="仿宋" w:hAnsi="仿宋" w:eastAsia="仿宋" w:cs="仿宋"/>
                <w:color w:val="FF0000"/>
                <w:spacing w:val="-4"/>
                <w:kern w:val="0"/>
                <w:sz w:val="21"/>
                <w:szCs w:val="21"/>
                <w:lang w:val="en-US" w:eastAsia="zh-CN" w:bidi="ar-SA"/>
              </w:rPr>
            </w:pPr>
            <w:r>
              <w:rPr>
                <w:rFonts w:hint="eastAsia" w:ascii="仿宋" w:hAnsi="仿宋" w:eastAsia="仿宋" w:cs="仿宋"/>
                <w:color w:val="000000"/>
                <w:spacing w:val="-4"/>
                <w:kern w:val="0"/>
                <w:szCs w:val="21"/>
              </w:rPr>
              <w:t>*AI摄像头</w:t>
            </w:r>
          </w:p>
        </w:tc>
        <w:tc>
          <w:tcPr>
            <w:tcW w:w="796" w:type="dxa"/>
            <w:shd w:val="clear" w:color="auto" w:fill="auto"/>
            <w:noWrap w:val="0"/>
            <w:vAlign w:val="center"/>
          </w:tcPr>
          <w:p w14:paraId="28CC7DF8">
            <w:pPr>
              <w:pStyle w:val="12"/>
              <w:spacing w:line="360" w:lineRule="auto"/>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2</w:t>
            </w:r>
          </w:p>
        </w:tc>
        <w:tc>
          <w:tcPr>
            <w:tcW w:w="6507" w:type="dxa"/>
            <w:shd w:val="clear" w:color="auto" w:fill="auto"/>
            <w:noWrap w:val="0"/>
            <w:vAlign w:val="top"/>
          </w:tcPr>
          <w:p w14:paraId="0E403D36">
            <w:pPr>
              <w:pStyle w:val="38"/>
              <w:spacing w:line="240" w:lineRule="exact"/>
              <w:ind w:firstLine="0" w:firstLineChars="0"/>
              <w:rPr>
                <w:rFonts w:ascii="仿宋" w:hAnsi="仿宋" w:eastAsia="仿宋" w:cs="仿宋"/>
                <w:color w:val="000000"/>
                <w:spacing w:val="-4"/>
                <w:kern w:val="2"/>
                <w:sz w:val="21"/>
                <w:szCs w:val="21"/>
                <w:lang w:val="en-US" w:eastAsia="zh-CN" w:bidi="ar"/>
              </w:rPr>
            </w:pPr>
            <w:r>
              <w:rPr>
                <w:rFonts w:ascii="仿宋" w:hAnsi="仿宋" w:eastAsia="仿宋" w:cs="仿宋"/>
                <w:color w:val="auto"/>
                <w:spacing w:val="-4"/>
                <w:kern w:val="0"/>
                <w:szCs w:val="21"/>
              </w:rPr>
              <w:t>消毒供应中心去污间1个，内镜中心清洗间1个，主要用于个人防护监测（参考标准：WS310.2）AI识别+摄像头</w:t>
            </w:r>
            <w:r>
              <w:rPr>
                <w:rFonts w:hint="eastAsia" w:ascii="仿宋" w:hAnsi="仿宋" w:eastAsia="仿宋" w:cs="仿宋"/>
                <w:color w:val="auto"/>
                <w:spacing w:val="-4"/>
                <w:kern w:val="0"/>
                <w:szCs w:val="21"/>
              </w:rPr>
              <w:t>(但是需要考虑到隐私/错误操作/复消等可能暴露)</w:t>
            </w:r>
          </w:p>
        </w:tc>
      </w:tr>
      <w:tr w14:paraId="0583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1683398D">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4</w:t>
            </w:r>
          </w:p>
        </w:tc>
        <w:tc>
          <w:tcPr>
            <w:tcW w:w="1269" w:type="dxa"/>
            <w:shd w:val="clear" w:color="auto" w:fill="auto"/>
            <w:noWrap w:val="0"/>
            <w:vAlign w:val="center"/>
          </w:tcPr>
          <w:p w14:paraId="7733489E">
            <w:pPr>
              <w:pStyle w:val="12"/>
              <w:spacing w:line="240" w:lineRule="exact"/>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*高拍仪</w:t>
            </w:r>
          </w:p>
        </w:tc>
        <w:tc>
          <w:tcPr>
            <w:tcW w:w="796" w:type="dxa"/>
            <w:shd w:val="clear" w:color="auto" w:fill="auto"/>
            <w:noWrap w:val="0"/>
            <w:vAlign w:val="center"/>
          </w:tcPr>
          <w:p w14:paraId="6BC499FD">
            <w:pPr>
              <w:pStyle w:val="12"/>
              <w:spacing w:line="360" w:lineRule="auto"/>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2</w:t>
            </w:r>
          </w:p>
        </w:tc>
        <w:tc>
          <w:tcPr>
            <w:tcW w:w="6507" w:type="dxa"/>
            <w:shd w:val="clear" w:color="auto" w:fill="auto"/>
            <w:noWrap w:val="0"/>
            <w:vAlign w:val="top"/>
          </w:tcPr>
          <w:p w14:paraId="0C8430AB">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1、主要性能要求：</w:t>
            </w:r>
          </w:p>
          <w:p w14:paraId="367AC2DB">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1.1分辨率：3664*2744（≥1000万）；</w:t>
            </w:r>
          </w:p>
          <w:p w14:paraId="43DFEFD5">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1.2扫描速度：1S；</w:t>
            </w:r>
          </w:p>
          <w:p w14:paraId="174EEC0F">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1.3智能补光：自然光/6颗LED或以上；</w:t>
            </w:r>
          </w:p>
          <w:p w14:paraId="56321370">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1.4接口：USB2.0及以上</w:t>
            </w:r>
          </w:p>
          <w:p w14:paraId="70A4CBDF">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1.5操作系统：支持Windows 10及以上；</w:t>
            </w:r>
          </w:p>
          <w:p w14:paraId="6793620C">
            <w:pPr>
              <w:pStyle w:val="38"/>
              <w:spacing w:line="240" w:lineRule="exact"/>
              <w:ind w:firstLine="0" w:firstLineChars="0"/>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2、主要功能：内镜中心每日消毒剂浓度测试指示卡拍照上传；消毒供应中心生物、化学、物流监测、快速生物物理指示剂照片拍照上传。</w:t>
            </w:r>
          </w:p>
        </w:tc>
      </w:tr>
      <w:tr w14:paraId="351C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2CCB0449">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5</w:t>
            </w:r>
          </w:p>
        </w:tc>
        <w:tc>
          <w:tcPr>
            <w:tcW w:w="1269" w:type="dxa"/>
            <w:shd w:val="clear" w:color="auto" w:fill="auto"/>
            <w:noWrap w:val="0"/>
            <w:vAlign w:val="center"/>
          </w:tcPr>
          <w:p w14:paraId="12EB50A7">
            <w:pPr>
              <w:pStyle w:val="12"/>
              <w:ind w:firstLine="0" w:firstLineChars="0"/>
              <w:jc w:val="center"/>
              <w:rPr>
                <w:rFonts w:ascii="仿宋" w:hAnsi="仿宋" w:eastAsia="仿宋" w:cs="仿宋"/>
                <w:color w:val="000000"/>
                <w:spacing w:val="-4"/>
                <w:kern w:val="0"/>
                <w:sz w:val="18"/>
                <w:szCs w:val="18"/>
                <w:lang w:val="en-US" w:eastAsia="zh-CN" w:bidi="ar-SA"/>
              </w:rPr>
            </w:pPr>
            <w:r>
              <w:rPr>
                <w:rFonts w:hint="eastAsia" w:ascii="仿宋" w:hAnsi="仿宋" w:eastAsia="仿宋" w:cs="仿宋"/>
                <w:color w:val="000000"/>
                <w:spacing w:val="-4"/>
                <w:kern w:val="0"/>
                <w:szCs w:val="21"/>
              </w:rPr>
              <w:t>*</w:t>
            </w:r>
            <w:r>
              <w:rPr>
                <w:rFonts w:hint="eastAsia" w:ascii="仿宋" w:hAnsi="仿宋" w:eastAsia="仿宋" w:cs="仿宋"/>
                <w:color w:val="000000"/>
                <w:spacing w:val="-4"/>
                <w:kern w:val="0"/>
                <w:sz w:val="18"/>
                <w:szCs w:val="18"/>
              </w:rPr>
              <w:t>独立显卡电脑/内部服务器虚拟空间</w:t>
            </w:r>
          </w:p>
        </w:tc>
        <w:tc>
          <w:tcPr>
            <w:tcW w:w="796" w:type="dxa"/>
            <w:shd w:val="clear" w:color="auto" w:fill="auto"/>
            <w:noWrap w:val="0"/>
            <w:vAlign w:val="center"/>
          </w:tcPr>
          <w:p w14:paraId="3384C77E">
            <w:pPr>
              <w:pStyle w:val="12"/>
              <w:spacing w:line="360" w:lineRule="auto"/>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1</w:t>
            </w:r>
          </w:p>
        </w:tc>
        <w:tc>
          <w:tcPr>
            <w:tcW w:w="6507" w:type="dxa"/>
            <w:shd w:val="clear" w:color="auto" w:fill="auto"/>
            <w:noWrap w:val="0"/>
            <w:vAlign w:val="top"/>
          </w:tcPr>
          <w:p w14:paraId="015A66A6">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独立显卡电脑主要性能参考：</w:t>
            </w:r>
          </w:p>
          <w:p w14:paraId="54873E35">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1、机箱参考：服务器机箱或者塔式工作站；</w:t>
            </w:r>
          </w:p>
          <w:p w14:paraId="1E01837C">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2、处理器：Acceleration7-12700（25MBcache，12core（8P+4E）；</w:t>
            </w:r>
          </w:p>
          <w:p w14:paraId="4350DFE8">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3、电源：EPEAT2018Registered 1000W Platinum PSU；</w:t>
            </w:r>
          </w:p>
          <w:p w14:paraId="532A4889">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4、内存：64GB, 2*32GB,DDR5(或更高配置)；</w:t>
            </w:r>
          </w:p>
          <w:p w14:paraId="584597F3">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5、存储：1TB PCle NVMe Class 40 M.2（或更高配置)；</w:t>
            </w:r>
          </w:p>
          <w:p w14:paraId="691330D5">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6、显卡：NVIDIA GeForce RTX 3060 Ti(或同等显卡推荐工业级）；</w:t>
            </w:r>
          </w:p>
          <w:p w14:paraId="204DE1E6">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7、网络/通信：英特尔Wi-Fi6E（6GHz）AX2112×2蓝牙5.2无线卡/WLAN英特尔AX211无线网卡驱动程序1；</w:t>
            </w:r>
          </w:p>
          <w:p w14:paraId="29D30FCE">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8、音频：Waves Maxx Audio 1；</w:t>
            </w:r>
          </w:p>
          <w:p w14:paraId="692ED29D">
            <w:pPr>
              <w:pStyle w:val="38"/>
              <w:spacing w:line="240" w:lineRule="exact"/>
              <w:ind w:firstLine="0"/>
              <w:rPr>
                <w:rFonts w:ascii="仿宋" w:hAnsi="仿宋" w:eastAsia="仿宋" w:cs="仿宋"/>
                <w:color w:val="000000"/>
                <w:spacing w:val="-4"/>
                <w:kern w:val="0"/>
                <w:szCs w:val="21"/>
              </w:rPr>
            </w:pPr>
            <w:r>
              <w:rPr>
                <w:rFonts w:hint="eastAsia" w:ascii="仿宋" w:hAnsi="仿宋" w:eastAsia="仿宋" w:cs="仿宋"/>
                <w:color w:val="000000"/>
                <w:spacing w:val="-4"/>
                <w:kern w:val="0"/>
                <w:szCs w:val="21"/>
              </w:rPr>
              <w:t>9、操作系统：Windows 10及以上；</w:t>
            </w:r>
          </w:p>
          <w:p w14:paraId="1CF91D90">
            <w:pPr>
              <w:pStyle w:val="38"/>
              <w:spacing w:line="240" w:lineRule="exact"/>
              <w:ind w:firstLine="0" w:firstLineChars="0"/>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10、其他：Precision3660T 11</w:t>
            </w:r>
            <w:r>
              <w:rPr>
                <w:rFonts w:ascii="仿宋" w:hAnsi="仿宋" w:eastAsia="仿宋" w:cs="仿宋"/>
                <w:color w:val="000000"/>
                <w:spacing w:val="-4"/>
                <w:kern w:val="0"/>
                <w:szCs w:val="21"/>
              </w:rPr>
              <w:t xml:space="preserve"> </w:t>
            </w:r>
          </w:p>
        </w:tc>
      </w:tr>
      <w:tr w14:paraId="6E60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dxa"/>
            <w:shd w:val="clear" w:color="auto" w:fill="auto"/>
            <w:noWrap w:val="0"/>
            <w:vAlign w:val="center"/>
          </w:tcPr>
          <w:p w14:paraId="511F68A9">
            <w:pPr>
              <w:pStyle w:val="12"/>
              <w:spacing w:line="360" w:lineRule="auto"/>
              <w:ind w:firstLine="0" w:firstLineChars="0"/>
              <w:jc w:val="center"/>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lang w:val="en-US" w:eastAsia="zh-CN"/>
              </w:rPr>
              <w:t>6</w:t>
            </w:r>
          </w:p>
        </w:tc>
        <w:tc>
          <w:tcPr>
            <w:tcW w:w="1269" w:type="dxa"/>
            <w:shd w:val="clear" w:color="auto" w:fill="auto"/>
            <w:noWrap w:val="0"/>
            <w:vAlign w:val="center"/>
          </w:tcPr>
          <w:p w14:paraId="0B3564D2">
            <w:pPr>
              <w:pStyle w:val="12"/>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000000"/>
                <w:spacing w:val="-4"/>
                <w:kern w:val="0"/>
                <w:szCs w:val="21"/>
              </w:rPr>
              <w:t>*接口费</w:t>
            </w:r>
          </w:p>
        </w:tc>
        <w:tc>
          <w:tcPr>
            <w:tcW w:w="796" w:type="dxa"/>
            <w:shd w:val="clear" w:color="auto" w:fill="auto"/>
            <w:noWrap w:val="0"/>
            <w:vAlign w:val="center"/>
          </w:tcPr>
          <w:p w14:paraId="526C371F">
            <w:pPr>
              <w:pStyle w:val="12"/>
              <w:spacing w:line="360" w:lineRule="auto"/>
              <w:ind w:firstLine="0" w:firstLineChars="0"/>
              <w:jc w:val="center"/>
              <w:rPr>
                <w:rFonts w:ascii="仿宋" w:hAnsi="仿宋" w:eastAsia="仿宋" w:cs="仿宋"/>
                <w:color w:val="000000"/>
                <w:spacing w:val="-4"/>
                <w:kern w:val="0"/>
                <w:sz w:val="21"/>
                <w:szCs w:val="21"/>
                <w:lang w:val="en-US" w:eastAsia="zh-CN" w:bidi="ar-SA"/>
              </w:rPr>
            </w:pPr>
            <w:r>
              <w:rPr>
                <w:rFonts w:hint="eastAsia" w:ascii="仿宋" w:hAnsi="仿宋" w:eastAsia="仿宋" w:cs="仿宋"/>
                <w:color w:val="auto"/>
                <w:spacing w:val="-4"/>
                <w:kern w:val="0"/>
                <w:szCs w:val="21"/>
              </w:rPr>
              <w:t>3个接口</w:t>
            </w:r>
          </w:p>
        </w:tc>
        <w:tc>
          <w:tcPr>
            <w:tcW w:w="6507" w:type="dxa"/>
            <w:shd w:val="clear" w:color="auto" w:fill="auto"/>
            <w:noWrap w:val="0"/>
            <w:vAlign w:val="top"/>
          </w:tcPr>
          <w:p w14:paraId="6826FF33">
            <w:pPr>
              <w:pStyle w:val="38"/>
              <w:spacing w:line="240" w:lineRule="exact"/>
              <w:ind w:firstLine="0" w:firstLineChars="0"/>
              <w:rPr>
                <w:rFonts w:hint="eastAsia" w:ascii="仿宋" w:hAnsi="仿宋" w:eastAsia="仿宋" w:cs="仿宋"/>
                <w:color w:val="000000"/>
                <w:spacing w:val="-4"/>
                <w:kern w:val="0"/>
                <w:sz w:val="21"/>
                <w:szCs w:val="21"/>
                <w:lang w:val="en-US" w:eastAsia="zh-CN" w:bidi="ar-SA"/>
              </w:rPr>
            </w:pPr>
            <w:r>
              <w:rPr>
                <w:rFonts w:hint="eastAsia" w:ascii="仿宋" w:hAnsi="仿宋" w:eastAsia="仿宋" w:cs="仿宋"/>
                <w:color w:val="auto"/>
                <w:spacing w:val="-4"/>
                <w:kern w:val="0"/>
                <w:szCs w:val="21"/>
              </w:rPr>
              <w:t>院感环境卫生学系统(一般对接杏林系统)、供应室追溯系统、内镜追溯系统</w:t>
            </w:r>
            <w:r>
              <w:rPr>
                <w:rFonts w:hint="eastAsia" w:ascii="仿宋" w:hAnsi="仿宋" w:eastAsia="仿宋" w:cs="仿宋"/>
                <w:color w:val="auto"/>
                <w:spacing w:val="-4"/>
                <w:kern w:val="0"/>
                <w:szCs w:val="21"/>
                <w:lang w:val="en-US" w:eastAsia="zh-CN"/>
              </w:rPr>
              <w:t>等</w:t>
            </w:r>
            <w:r>
              <w:rPr>
                <w:rFonts w:hint="eastAsia" w:ascii="仿宋" w:hAnsi="仿宋" w:eastAsia="仿宋" w:cs="仿宋"/>
                <w:color w:val="auto"/>
                <w:spacing w:val="-4"/>
                <w:kern w:val="0"/>
                <w:szCs w:val="21"/>
              </w:rPr>
              <w:t>接口</w:t>
            </w:r>
            <w:r>
              <w:rPr>
                <w:rFonts w:hint="eastAsia" w:ascii="仿宋" w:hAnsi="仿宋" w:eastAsia="仿宋" w:cs="仿宋"/>
                <w:color w:val="auto"/>
                <w:spacing w:val="-4"/>
                <w:kern w:val="0"/>
                <w:szCs w:val="21"/>
                <w:highlight w:val="yellow"/>
                <w:lang w:eastAsia="zh-CN"/>
              </w:rPr>
              <w:t>（根据数据高铁数据集要求进行数据上传）</w:t>
            </w:r>
          </w:p>
        </w:tc>
      </w:tr>
    </w:tbl>
    <w:p w14:paraId="5B3C6CC0">
      <w:pPr>
        <w:pStyle w:val="13"/>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Microsoft Sans Serif">
    <w:panose1 w:val="020B0604020202020204"/>
    <w:charset w:val="00"/>
    <w:family w:val="swiss"/>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EB869"/>
    <w:multiLevelType w:val="singleLevel"/>
    <w:tmpl w:val="836EB869"/>
    <w:lvl w:ilvl="0" w:tentative="0">
      <w:start w:val="1"/>
      <w:numFmt w:val="chineseCounting"/>
      <w:suff w:val="nothing"/>
      <w:lvlText w:val="%1、"/>
      <w:lvlJc w:val="left"/>
      <w:rPr>
        <w:rFonts w:hint="eastAsia"/>
      </w:rPr>
    </w:lvl>
  </w:abstractNum>
  <w:abstractNum w:abstractNumId="1">
    <w:nsid w:val="6BCF36B0"/>
    <w:multiLevelType w:val="multilevel"/>
    <w:tmpl w:val="6BCF36B0"/>
    <w:lvl w:ilvl="0" w:tentative="0">
      <w:start w:val="1"/>
      <w:numFmt w:val="decimal"/>
      <w:pStyle w:val="3"/>
      <w:lvlText w:val="%1"/>
      <w:lvlJc w:val="left"/>
      <w:pPr>
        <w:ind w:left="432" w:hanging="432"/>
      </w:pPr>
      <w:rPr>
        <w:rFonts w:hint="eastAsia"/>
      </w:rPr>
    </w:lvl>
    <w:lvl w:ilvl="1" w:tentative="0">
      <w:start w:val="1"/>
      <w:numFmt w:val="decimal"/>
      <w:pStyle w:val="4"/>
      <w:lvlText w:val="%1.%2"/>
      <w:lvlJc w:val="left"/>
      <w:pPr>
        <w:ind w:left="576" w:hanging="576"/>
      </w:pPr>
      <w:rPr>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2" w:tentative="0">
      <w:start w:val="1"/>
      <w:numFmt w:val="decimal"/>
      <w:pStyle w:val="5"/>
      <w:lvlText w:val="%1.%2.%3"/>
      <w:lvlJc w:val="left"/>
      <w:pPr>
        <w:ind w:left="720" w:hanging="720"/>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3" w:tentative="0">
      <w:start w:val="1"/>
      <w:numFmt w:val="decimal"/>
      <w:pStyle w:val="6"/>
      <w:lvlText w:val="%1.%2.%3.%4"/>
      <w:lvlJc w:val="left"/>
      <w:pPr>
        <w:ind w:left="864"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YTkwYzE4YzA2ZWJkNTI0NGI5YWJmNThkNTMzZGYifQ=="/>
  </w:docVars>
  <w:rsids>
    <w:rsidRoot w:val="003B13E2"/>
    <w:rsid w:val="001A3B60"/>
    <w:rsid w:val="003B13E2"/>
    <w:rsid w:val="005276BF"/>
    <w:rsid w:val="0073529F"/>
    <w:rsid w:val="00851677"/>
    <w:rsid w:val="00891DCE"/>
    <w:rsid w:val="00BF52BD"/>
    <w:rsid w:val="00CA33CF"/>
    <w:rsid w:val="00CD7312"/>
    <w:rsid w:val="00DA453F"/>
    <w:rsid w:val="00E25B8A"/>
    <w:rsid w:val="00E41F37"/>
    <w:rsid w:val="00EB743E"/>
    <w:rsid w:val="016320EC"/>
    <w:rsid w:val="01966C21"/>
    <w:rsid w:val="03AE2125"/>
    <w:rsid w:val="03B16AEB"/>
    <w:rsid w:val="04267B2D"/>
    <w:rsid w:val="043F0BEF"/>
    <w:rsid w:val="04412B42"/>
    <w:rsid w:val="05600E1D"/>
    <w:rsid w:val="05FB0B46"/>
    <w:rsid w:val="06823015"/>
    <w:rsid w:val="0687062B"/>
    <w:rsid w:val="06AB256C"/>
    <w:rsid w:val="06D33870"/>
    <w:rsid w:val="06E4782C"/>
    <w:rsid w:val="06E94E42"/>
    <w:rsid w:val="06EE4206"/>
    <w:rsid w:val="06F37A6F"/>
    <w:rsid w:val="07267E44"/>
    <w:rsid w:val="081163FE"/>
    <w:rsid w:val="08517143"/>
    <w:rsid w:val="0865499C"/>
    <w:rsid w:val="08DF47E3"/>
    <w:rsid w:val="092601C0"/>
    <w:rsid w:val="0AC459AA"/>
    <w:rsid w:val="0BD75BB1"/>
    <w:rsid w:val="0C236700"/>
    <w:rsid w:val="0D740638"/>
    <w:rsid w:val="0D9A50E8"/>
    <w:rsid w:val="0DBA12E6"/>
    <w:rsid w:val="0DD2616E"/>
    <w:rsid w:val="0E476D2C"/>
    <w:rsid w:val="0EE02FCE"/>
    <w:rsid w:val="0F1F58A5"/>
    <w:rsid w:val="0FFC5BE6"/>
    <w:rsid w:val="10207B26"/>
    <w:rsid w:val="104E7E5F"/>
    <w:rsid w:val="106317C1"/>
    <w:rsid w:val="109F7890"/>
    <w:rsid w:val="10A5627E"/>
    <w:rsid w:val="11290C5D"/>
    <w:rsid w:val="112A22DF"/>
    <w:rsid w:val="11F16D5E"/>
    <w:rsid w:val="11FF3C31"/>
    <w:rsid w:val="12437AFC"/>
    <w:rsid w:val="12C426B1"/>
    <w:rsid w:val="13561AB1"/>
    <w:rsid w:val="138E124B"/>
    <w:rsid w:val="13CC1D73"/>
    <w:rsid w:val="14011A1D"/>
    <w:rsid w:val="14263231"/>
    <w:rsid w:val="14603C13"/>
    <w:rsid w:val="15B12FCF"/>
    <w:rsid w:val="15B43829"/>
    <w:rsid w:val="15E909BB"/>
    <w:rsid w:val="15FA1D81"/>
    <w:rsid w:val="16022AE9"/>
    <w:rsid w:val="16734728"/>
    <w:rsid w:val="167D5269"/>
    <w:rsid w:val="170F26A3"/>
    <w:rsid w:val="17A0154D"/>
    <w:rsid w:val="17E256C1"/>
    <w:rsid w:val="18932E60"/>
    <w:rsid w:val="18C179CD"/>
    <w:rsid w:val="190B50EC"/>
    <w:rsid w:val="192E4C7B"/>
    <w:rsid w:val="19630A84"/>
    <w:rsid w:val="19A835B8"/>
    <w:rsid w:val="19EF056A"/>
    <w:rsid w:val="1A9F789A"/>
    <w:rsid w:val="1AA11864"/>
    <w:rsid w:val="1AFA0F74"/>
    <w:rsid w:val="1BED0AD9"/>
    <w:rsid w:val="1D5D4359"/>
    <w:rsid w:val="1DAD6772"/>
    <w:rsid w:val="1ED3045A"/>
    <w:rsid w:val="1EF07D0A"/>
    <w:rsid w:val="1F036BF1"/>
    <w:rsid w:val="1F2D1BBE"/>
    <w:rsid w:val="1FAC4585"/>
    <w:rsid w:val="204131A1"/>
    <w:rsid w:val="20E95D13"/>
    <w:rsid w:val="21130FE1"/>
    <w:rsid w:val="214430CF"/>
    <w:rsid w:val="21C27025"/>
    <w:rsid w:val="21F754B0"/>
    <w:rsid w:val="223360B0"/>
    <w:rsid w:val="224F650C"/>
    <w:rsid w:val="22BB36DF"/>
    <w:rsid w:val="22C541CF"/>
    <w:rsid w:val="23244DE0"/>
    <w:rsid w:val="23FF3873"/>
    <w:rsid w:val="24134E54"/>
    <w:rsid w:val="246F652F"/>
    <w:rsid w:val="24D30999"/>
    <w:rsid w:val="25630D1B"/>
    <w:rsid w:val="25755A44"/>
    <w:rsid w:val="25F56F08"/>
    <w:rsid w:val="26347A30"/>
    <w:rsid w:val="27075144"/>
    <w:rsid w:val="27227E1F"/>
    <w:rsid w:val="276460F3"/>
    <w:rsid w:val="286A598B"/>
    <w:rsid w:val="28924EE2"/>
    <w:rsid w:val="2903193C"/>
    <w:rsid w:val="290D6316"/>
    <w:rsid w:val="290E3FAE"/>
    <w:rsid w:val="297665B1"/>
    <w:rsid w:val="29B42C36"/>
    <w:rsid w:val="29CE019B"/>
    <w:rsid w:val="2B204A27"/>
    <w:rsid w:val="2B6761B2"/>
    <w:rsid w:val="2B920D55"/>
    <w:rsid w:val="2C0F4794"/>
    <w:rsid w:val="2C1C3440"/>
    <w:rsid w:val="2C4604BD"/>
    <w:rsid w:val="2C6C77F8"/>
    <w:rsid w:val="2CAE46E2"/>
    <w:rsid w:val="2CF55A3F"/>
    <w:rsid w:val="2D485B6F"/>
    <w:rsid w:val="2DFD104F"/>
    <w:rsid w:val="2E786A33"/>
    <w:rsid w:val="2EE63891"/>
    <w:rsid w:val="2F594063"/>
    <w:rsid w:val="2F713AA3"/>
    <w:rsid w:val="2FED3B46"/>
    <w:rsid w:val="301F52AD"/>
    <w:rsid w:val="308A2E69"/>
    <w:rsid w:val="30F06C49"/>
    <w:rsid w:val="314D409C"/>
    <w:rsid w:val="31E3230A"/>
    <w:rsid w:val="326F5B17"/>
    <w:rsid w:val="329F0927"/>
    <w:rsid w:val="337C2D08"/>
    <w:rsid w:val="33AD497E"/>
    <w:rsid w:val="33D54DB8"/>
    <w:rsid w:val="349D2C44"/>
    <w:rsid w:val="3545366F"/>
    <w:rsid w:val="35611EC4"/>
    <w:rsid w:val="3619454C"/>
    <w:rsid w:val="36A4650C"/>
    <w:rsid w:val="36E032BC"/>
    <w:rsid w:val="38272362"/>
    <w:rsid w:val="38340B7F"/>
    <w:rsid w:val="38534E4E"/>
    <w:rsid w:val="387D5266"/>
    <w:rsid w:val="396C52DB"/>
    <w:rsid w:val="39730417"/>
    <w:rsid w:val="397C551E"/>
    <w:rsid w:val="399E370B"/>
    <w:rsid w:val="39F06F70"/>
    <w:rsid w:val="3A2636DC"/>
    <w:rsid w:val="3AD61FCA"/>
    <w:rsid w:val="3B3360B0"/>
    <w:rsid w:val="3B6C2B3C"/>
    <w:rsid w:val="3B750477"/>
    <w:rsid w:val="3B84690C"/>
    <w:rsid w:val="3CF25AF7"/>
    <w:rsid w:val="3D632551"/>
    <w:rsid w:val="3D7E429F"/>
    <w:rsid w:val="3D7F382F"/>
    <w:rsid w:val="3E23240C"/>
    <w:rsid w:val="3EFF7691"/>
    <w:rsid w:val="3F3E3D7D"/>
    <w:rsid w:val="3FC1012F"/>
    <w:rsid w:val="40EE65D6"/>
    <w:rsid w:val="4110479E"/>
    <w:rsid w:val="41C71300"/>
    <w:rsid w:val="427C7D09"/>
    <w:rsid w:val="429733C9"/>
    <w:rsid w:val="43607C5E"/>
    <w:rsid w:val="43B34232"/>
    <w:rsid w:val="4450382F"/>
    <w:rsid w:val="448F78CE"/>
    <w:rsid w:val="45837C34"/>
    <w:rsid w:val="458A2D71"/>
    <w:rsid w:val="467F664E"/>
    <w:rsid w:val="46F72688"/>
    <w:rsid w:val="476A2E5A"/>
    <w:rsid w:val="477956E2"/>
    <w:rsid w:val="47B642F1"/>
    <w:rsid w:val="47E2253F"/>
    <w:rsid w:val="4863782B"/>
    <w:rsid w:val="488A12DA"/>
    <w:rsid w:val="495C0214"/>
    <w:rsid w:val="49CE64DD"/>
    <w:rsid w:val="4A5E657A"/>
    <w:rsid w:val="4AF75CF9"/>
    <w:rsid w:val="4B152DA9"/>
    <w:rsid w:val="4B8D7117"/>
    <w:rsid w:val="4BD77D9C"/>
    <w:rsid w:val="4BE33007"/>
    <w:rsid w:val="4BE578AC"/>
    <w:rsid w:val="4C7B3413"/>
    <w:rsid w:val="4CA30BBC"/>
    <w:rsid w:val="4DE43F27"/>
    <w:rsid w:val="4DEB45C9"/>
    <w:rsid w:val="4EB052CB"/>
    <w:rsid w:val="4EB250E6"/>
    <w:rsid w:val="4FB220CB"/>
    <w:rsid w:val="4FB8497E"/>
    <w:rsid w:val="505A5A36"/>
    <w:rsid w:val="50874A7C"/>
    <w:rsid w:val="50C7131D"/>
    <w:rsid w:val="51606A47"/>
    <w:rsid w:val="517F39A6"/>
    <w:rsid w:val="51894824"/>
    <w:rsid w:val="519F78D8"/>
    <w:rsid w:val="51AC22C1"/>
    <w:rsid w:val="5212481A"/>
    <w:rsid w:val="5224454D"/>
    <w:rsid w:val="52546BE0"/>
    <w:rsid w:val="526F57C8"/>
    <w:rsid w:val="52EF2FFC"/>
    <w:rsid w:val="543D214A"/>
    <w:rsid w:val="54D97871"/>
    <w:rsid w:val="55EF09CE"/>
    <w:rsid w:val="5618403D"/>
    <w:rsid w:val="57081D47"/>
    <w:rsid w:val="579252AA"/>
    <w:rsid w:val="579559F4"/>
    <w:rsid w:val="57A270E0"/>
    <w:rsid w:val="57DB56AE"/>
    <w:rsid w:val="57EB28DD"/>
    <w:rsid w:val="585F008D"/>
    <w:rsid w:val="585F75DD"/>
    <w:rsid w:val="58AC2BA6"/>
    <w:rsid w:val="58E32A6C"/>
    <w:rsid w:val="58ED74D9"/>
    <w:rsid w:val="590B1FC3"/>
    <w:rsid w:val="59256E5C"/>
    <w:rsid w:val="592B61C1"/>
    <w:rsid w:val="59693361"/>
    <w:rsid w:val="5A843DDB"/>
    <w:rsid w:val="5ABB5323"/>
    <w:rsid w:val="5ADD6AB5"/>
    <w:rsid w:val="5B5E287E"/>
    <w:rsid w:val="5B871DD5"/>
    <w:rsid w:val="5B8D4F11"/>
    <w:rsid w:val="5BC56D23"/>
    <w:rsid w:val="5BE2525D"/>
    <w:rsid w:val="5C9F5A2F"/>
    <w:rsid w:val="5D54174E"/>
    <w:rsid w:val="5D727841"/>
    <w:rsid w:val="5E875C48"/>
    <w:rsid w:val="5F5E78A6"/>
    <w:rsid w:val="5F697A43"/>
    <w:rsid w:val="60D31618"/>
    <w:rsid w:val="60DF51CC"/>
    <w:rsid w:val="61023CAB"/>
    <w:rsid w:val="61D928CC"/>
    <w:rsid w:val="61E37639"/>
    <w:rsid w:val="61E76F9C"/>
    <w:rsid w:val="61F07FA8"/>
    <w:rsid w:val="62361E5F"/>
    <w:rsid w:val="62586279"/>
    <w:rsid w:val="628F5A13"/>
    <w:rsid w:val="63B03E93"/>
    <w:rsid w:val="646627A3"/>
    <w:rsid w:val="646D1D84"/>
    <w:rsid w:val="65C04BF1"/>
    <w:rsid w:val="65CB447C"/>
    <w:rsid w:val="65D5377D"/>
    <w:rsid w:val="66390881"/>
    <w:rsid w:val="67902011"/>
    <w:rsid w:val="67AA29A7"/>
    <w:rsid w:val="67FC76A6"/>
    <w:rsid w:val="680D18B3"/>
    <w:rsid w:val="686B0145"/>
    <w:rsid w:val="68C27790"/>
    <w:rsid w:val="697C6BB5"/>
    <w:rsid w:val="69BF737C"/>
    <w:rsid w:val="6A042A38"/>
    <w:rsid w:val="6B3C600C"/>
    <w:rsid w:val="6B607F4C"/>
    <w:rsid w:val="6B712159"/>
    <w:rsid w:val="6B8D44DA"/>
    <w:rsid w:val="6BB64010"/>
    <w:rsid w:val="6C042FCD"/>
    <w:rsid w:val="6C164AAF"/>
    <w:rsid w:val="6C4E366B"/>
    <w:rsid w:val="6C550FEE"/>
    <w:rsid w:val="6C676365"/>
    <w:rsid w:val="6CDA3D2E"/>
    <w:rsid w:val="6E1C5249"/>
    <w:rsid w:val="6E3A0F28"/>
    <w:rsid w:val="6E66587A"/>
    <w:rsid w:val="6F210A63"/>
    <w:rsid w:val="6F894BFD"/>
    <w:rsid w:val="6FEA4288"/>
    <w:rsid w:val="70425E72"/>
    <w:rsid w:val="713C4FB8"/>
    <w:rsid w:val="717A163C"/>
    <w:rsid w:val="717B788E"/>
    <w:rsid w:val="71816E6E"/>
    <w:rsid w:val="73261A7B"/>
    <w:rsid w:val="73F73418"/>
    <w:rsid w:val="742835D1"/>
    <w:rsid w:val="74784559"/>
    <w:rsid w:val="74933140"/>
    <w:rsid w:val="75273889"/>
    <w:rsid w:val="75DC28C5"/>
    <w:rsid w:val="75EA3234"/>
    <w:rsid w:val="765B2F9F"/>
    <w:rsid w:val="766052A4"/>
    <w:rsid w:val="768076F4"/>
    <w:rsid w:val="779416A9"/>
    <w:rsid w:val="77EF67F0"/>
    <w:rsid w:val="781B342A"/>
    <w:rsid w:val="785A7E98"/>
    <w:rsid w:val="78B97DC3"/>
    <w:rsid w:val="78C17E4E"/>
    <w:rsid w:val="79533C02"/>
    <w:rsid w:val="7AB12572"/>
    <w:rsid w:val="7AD718AD"/>
    <w:rsid w:val="7B193A89"/>
    <w:rsid w:val="7B2F3497"/>
    <w:rsid w:val="7B900CE5"/>
    <w:rsid w:val="7B9A04D8"/>
    <w:rsid w:val="7BF070CA"/>
    <w:rsid w:val="7C290862"/>
    <w:rsid w:val="7CF90201"/>
    <w:rsid w:val="7D123B4E"/>
    <w:rsid w:val="7D1E1A15"/>
    <w:rsid w:val="7D364FB1"/>
    <w:rsid w:val="7D63567A"/>
    <w:rsid w:val="7DDF11A4"/>
    <w:rsid w:val="7DED1FB1"/>
    <w:rsid w:val="7DF877BF"/>
    <w:rsid w:val="7E9C0E44"/>
    <w:rsid w:val="7EC30AC6"/>
    <w:rsid w:val="7FDE1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5"/>
    <w:qFormat/>
    <w:uiPriority w:val="0"/>
    <w:pPr>
      <w:keepNext/>
      <w:keepLines/>
      <w:widowControl/>
      <w:numPr>
        <w:ilvl w:val="0"/>
        <w:numId w:val="1"/>
      </w:numPr>
      <w:adjustRightInd w:val="0"/>
      <w:snapToGrid w:val="0"/>
      <w:spacing w:line="360" w:lineRule="auto"/>
      <w:jc w:val="left"/>
      <w:outlineLvl w:val="0"/>
    </w:pPr>
    <w:rPr>
      <w:rFonts w:ascii="Tahoma" w:hAnsi="Tahoma" w:cs="Times New Roman"/>
      <w:b/>
      <w:bCs/>
      <w:kern w:val="44"/>
      <w:sz w:val="28"/>
      <w:szCs w:val="44"/>
    </w:rPr>
  </w:style>
  <w:style w:type="paragraph" w:styleId="4">
    <w:name w:val="heading 2"/>
    <w:basedOn w:val="1"/>
    <w:next w:val="1"/>
    <w:link w:val="37"/>
    <w:unhideWhenUsed/>
    <w:qFormat/>
    <w:uiPriority w:val="9"/>
    <w:pPr>
      <w:keepNext/>
      <w:keepLines/>
      <w:widowControl/>
      <w:numPr>
        <w:ilvl w:val="1"/>
        <w:numId w:val="1"/>
      </w:numPr>
      <w:adjustRightInd w:val="0"/>
      <w:snapToGrid w:val="0"/>
      <w:spacing w:before="260" w:after="260" w:line="415" w:lineRule="auto"/>
      <w:jc w:val="left"/>
      <w:outlineLvl w:val="1"/>
    </w:pPr>
    <w:rPr>
      <w:rFonts w:ascii="宋体" w:hAnsi="宋体" w:eastAsia="宋体" w:cs="Times New Roman"/>
      <w:b/>
      <w:bCs/>
      <w:kern w:val="0"/>
      <w:sz w:val="24"/>
      <w:szCs w:val="32"/>
    </w:rPr>
  </w:style>
  <w:style w:type="paragraph" w:styleId="5">
    <w:name w:val="heading 3"/>
    <w:basedOn w:val="1"/>
    <w:next w:val="1"/>
    <w:link w:val="27"/>
    <w:unhideWhenUsed/>
    <w:qFormat/>
    <w:uiPriority w:val="0"/>
    <w:pPr>
      <w:keepNext/>
      <w:keepLines/>
      <w:widowControl/>
      <w:numPr>
        <w:ilvl w:val="2"/>
        <w:numId w:val="1"/>
      </w:numPr>
      <w:adjustRightInd w:val="0"/>
      <w:snapToGrid w:val="0"/>
      <w:spacing w:before="260" w:after="260" w:line="415" w:lineRule="auto"/>
      <w:jc w:val="left"/>
      <w:outlineLvl w:val="2"/>
    </w:pPr>
    <w:rPr>
      <w:rFonts w:ascii="宋体" w:hAnsi="宋体" w:eastAsia="宋体" w:cs="Times New Roman"/>
      <w:b/>
      <w:bCs/>
      <w:kern w:val="0"/>
      <w:sz w:val="24"/>
      <w:szCs w:val="32"/>
    </w:rPr>
  </w:style>
  <w:style w:type="paragraph" w:styleId="6">
    <w:name w:val="heading 4"/>
    <w:basedOn w:val="1"/>
    <w:next w:val="1"/>
    <w:link w:val="28"/>
    <w:semiHidden/>
    <w:unhideWhenUsed/>
    <w:qFormat/>
    <w:uiPriority w:val="0"/>
    <w:pPr>
      <w:keepNext/>
      <w:keepLines/>
      <w:widowControl/>
      <w:numPr>
        <w:ilvl w:val="3"/>
        <w:numId w:val="1"/>
      </w:numPr>
      <w:adjustRightInd w:val="0"/>
      <w:snapToGrid w:val="0"/>
      <w:spacing w:before="280" w:after="290" w:line="376" w:lineRule="auto"/>
      <w:jc w:val="left"/>
      <w:outlineLvl w:val="3"/>
    </w:pPr>
    <w:rPr>
      <w:rFonts w:ascii="Cambria" w:hAnsi="Cambria" w:eastAsia="宋体" w:cs="Times New Roman"/>
      <w:b/>
      <w:bCs/>
      <w:kern w:val="0"/>
      <w:sz w:val="28"/>
      <w:szCs w:val="28"/>
    </w:rPr>
  </w:style>
  <w:style w:type="paragraph" w:styleId="7">
    <w:name w:val="heading 5"/>
    <w:basedOn w:val="1"/>
    <w:next w:val="1"/>
    <w:link w:val="29"/>
    <w:semiHidden/>
    <w:unhideWhenUsed/>
    <w:qFormat/>
    <w:uiPriority w:val="0"/>
    <w:pPr>
      <w:keepNext/>
      <w:keepLines/>
      <w:widowControl/>
      <w:numPr>
        <w:ilvl w:val="4"/>
        <w:numId w:val="1"/>
      </w:numPr>
      <w:adjustRightInd w:val="0"/>
      <w:snapToGrid w:val="0"/>
      <w:spacing w:before="280" w:after="290" w:line="376" w:lineRule="auto"/>
      <w:jc w:val="left"/>
      <w:outlineLvl w:val="4"/>
    </w:pPr>
    <w:rPr>
      <w:rFonts w:ascii="Tahoma" w:hAnsi="Tahoma" w:eastAsia="微软雅黑" w:cs="Times New Roman"/>
      <w:b/>
      <w:bCs/>
      <w:kern w:val="0"/>
      <w:sz w:val="28"/>
      <w:szCs w:val="28"/>
    </w:rPr>
  </w:style>
  <w:style w:type="paragraph" w:styleId="8">
    <w:name w:val="heading 6"/>
    <w:basedOn w:val="1"/>
    <w:next w:val="1"/>
    <w:link w:val="30"/>
    <w:semiHidden/>
    <w:unhideWhenUsed/>
    <w:qFormat/>
    <w:uiPriority w:val="0"/>
    <w:pPr>
      <w:keepNext/>
      <w:keepLines/>
      <w:widowControl/>
      <w:numPr>
        <w:ilvl w:val="5"/>
        <w:numId w:val="1"/>
      </w:numPr>
      <w:adjustRightInd w:val="0"/>
      <w:snapToGrid w:val="0"/>
      <w:spacing w:before="240" w:after="64" w:line="320" w:lineRule="auto"/>
      <w:jc w:val="left"/>
      <w:outlineLvl w:val="5"/>
    </w:pPr>
    <w:rPr>
      <w:rFonts w:ascii="Cambria" w:hAnsi="Cambria" w:eastAsia="宋体" w:cs="Times New Roman"/>
      <w:b/>
      <w:bCs/>
      <w:kern w:val="0"/>
      <w:sz w:val="24"/>
      <w:szCs w:val="24"/>
    </w:rPr>
  </w:style>
  <w:style w:type="paragraph" w:styleId="9">
    <w:name w:val="heading 7"/>
    <w:basedOn w:val="1"/>
    <w:next w:val="1"/>
    <w:link w:val="31"/>
    <w:semiHidden/>
    <w:unhideWhenUsed/>
    <w:qFormat/>
    <w:uiPriority w:val="0"/>
    <w:pPr>
      <w:keepNext/>
      <w:keepLines/>
      <w:widowControl/>
      <w:numPr>
        <w:ilvl w:val="6"/>
        <w:numId w:val="1"/>
      </w:numPr>
      <w:adjustRightInd w:val="0"/>
      <w:snapToGrid w:val="0"/>
      <w:spacing w:before="240" w:after="64" w:line="320" w:lineRule="auto"/>
      <w:jc w:val="left"/>
      <w:outlineLvl w:val="6"/>
    </w:pPr>
    <w:rPr>
      <w:rFonts w:ascii="Tahoma" w:hAnsi="Tahoma" w:eastAsia="微软雅黑" w:cs="Times New Roman"/>
      <w:b/>
      <w:bCs/>
      <w:kern w:val="0"/>
      <w:sz w:val="24"/>
      <w:szCs w:val="24"/>
    </w:rPr>
  </w:style>
  <w:style w:type="paragraph" w:styleId="10">
    <w:name w:val="heading 8"/>
    <w:basedOn w:val="1"/>
    <w:next w:val="1"/>
    <w:link w:val="32"/>
    <w:semiHidden/>
    <w:unhideWhenUsed/>
    <w:qFormat/>
    <w:uiPriority w:val="0"/>
    <w:pPr>
      <w:keepNext/>
      <w:keepLines/>
      <w:widowControl/>
      <w:numPr>
        <w:ilvl w:val="7"/>
        <w:numId w:val="1"/>
      </w:numPr>
      <w:adjustRightInd w:val="0"/>
      <w:snapToGrid w:val="0"/>
      <w:spacing w:before="240" w:after="64" w:line="320" w:lineRule="auto"/>
      <w:jc w:val="left"/>
      <w:outlineLvl w:val="7"/>
    </w:pPr>
    <w:rPr>
      <w:rFonts w:ascii="Cambria" w:hAnsi="Cambria" w:eastAsia="宋体" w:cs="Times New Roman"/>
      <w:kern w:val="0"/>
      <w:sz w:val="24"/>
      <w:szCs w:val="24"/>
    </w:rPr>
  </w:style>
  <w:style w:type="paragraph" w:styleId="11">
    <w:name w:val="heading 9"/>
    <w:basedOn w:val="1"/>
    <w:next w:val="1"/>
    <w:link w:val="33"/>
    <w:semiHidden/>
    <w:unhideWhenUsed/>
    <w:qFormat/>
    <w:uiPriority w:val="0"/>
    <w:pPr>
      <w:keepNext/>
      <w:keepLines/>
      <w:widowControl/>
      <w:numPr>
        <w:ilvl w:val="8"/>
        <w:numId w:val="1"/>
      </w:numPr>
      <w:adjustRightInd w:val="0"/>
      <w:snapToGrid w:val="0"/>
      <w:spacing w:before="240" w:after="64" w:line="320" w:lineRule="auto"/>
      <w:jc w:val="left"/>
      <w:outlineLvl w:val="8"/>
    </w:pPr>
    <w:rPr>
      <w:rFonts w:ascii="Cambria" w:hAnsi="Cambria" w:eastAsia="宋体" w:cs="Times New Roman"/>
      <w:kern w:val="0"/>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cs="Times New Roman"/>
      <w:szCs w:val="20"/>
    </w:rPr>
  </w:style>
  <w:style w:type="paragraph" w:styleId="12">
    <w:name w:val="Normal Indent"/>
    <w:basedOn w:val="1"/>
    <w:qFormat/>
    <w:uiPriority w:val="0"/>
    <w:rPr>
      <w:rFonts w:ascii="Calibri" w:hAnsi="Calibri" w:eastAsia="宋体" w:cs="Times New Roman"/>
    </w:rPr>
  </w:style>
  <w:style w:type="paragraph" w:styleId="13">
    <w:name w:val="Body Text"/>
    <w:basedOn w:val="1"/>
    <w:qFormat/>
    <w:uiPriority w:val="0"/>
    <w:pPr>
      <w:spacing w:after="120"/>
    </w:pPr>
    <w:rPr>
      <w:rFonts w:ascii="Calibri" w:hAnsi="Calibri" w:eastAsia="宋体" w:cs="Times New Roman"/>
    </w:rPr>
  </w:style>
  <w:style w:type="paragraph" w:styleId="14">
    <w:name w:val="Body Text Indent 2"/>
    <w:basedOn w:val="1"/>
    <w:qFormat/>
    <w:uiPriority w:val="0"/>
    <w:rPr>
      <w:rFonts w:ascii="Arial" w:hAnsi="Arial" w:eastAsia="仿宋_GB2312"/>
      <w:b/>
    </w:rPr>
  </w:style>
  <w:style w:type="paragraph" w:styleId="15">
    <w:name w:val="footer"/>
    <w:basedOn w:val="1"/>
    <w:link w:val="24"/>
    <w:unhideWhenUsed/>
    <w:qFormat/>
    <w:uiPriority w:val="99"/>
    <w:pPr>
      <w:tabs>
        <w:tab w:val="center" w:pos="4153"/>
        <w:tab w:val="right" w:pos="8306"/>
      </w:tabs>
      <w:snapToGrid w:val="0"/>
      <w:jc w:val="left"/>
    </w:pPr>
    <w:rPr>
      <w:sz w:val="18"/>
      <w:szCs w:val="18"/>
    </w:rPr>
  </w:style>
  <w:style w:type="paragraph" w:styleId="1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2"/>
    <w:basedOn w:val="1"/>
    <w:next w:val="1"/>
    <w:unhideWhenUsed/>
    <w:qFormat/>
    <w:uiPriority w:val="39"/>
    <w:pPr>
      <w:ind w:left="420" w:leftChars="200"/>
    </w:pPr>
  </w:style>
  <w:style w:type="paragraph" w:styleId="1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正文-公1"/>
    <w:basedOn w:val="1"/>
    <w:qFormat/>
    <w:uiPriority w:val="0"/>
    <w:pPr>
      <w:ind w:firstLine="200" w:firstLineChars="200"/>
    </w:pPr>
    <w:rPr>
      <w:color w:val="000000"/>
    </w:rPr>
  </w:style>
  <w:style w:type="character" w:customStyle="1" w:styleId="23">
    <w:name w:val="页眉 字符"/>
    <w:basedOn w:val="21"/>
    <w:link w:val="16"/>
    <w:qFormat/>
    <w:uiPriority w:val="99"/>
    <w:rPr>
      <w:sz w:val="18"/>
      <w:szCs w:val="18"/>
    </w:rPr>
  </w:style>
  <w:style w:type="character" w:customStyle="1" w:styleId="24">
    <w:name w:val="页脚 字符"/>
    <w:basedOn w:val="21"/>
    <w:link w:val="15"/>
    <w:qFormat/>
    <w:uiPriority w:val="99"/>
    <w:rPr>
      <w:sz w:val="18"/>
      <w:szCs w:val="18"/>
    </w:rPr>
  </w:style>
  <w:style w:type="character" w:customStyle="1" w:styleId="25">
    <w:name w:val="标题 1 字符"/>
    <w:basedOn w:val="21"/>
    <w:link w:val="3"/>
    <w:qFormat/>
    <w:uiPriority w:val="0"/>
    <w:rPr>
      <w:rFonts w:ascii="Tahoma" w:hAnsi="Tahoma" w:cs="Times New Roman"/>
      <w:b/>
      <w:bCs/>
      <w:kern w:val="44"/>
      <w:sz w:val="28"/>
      <w:szCs w:val="44"/>
    </w:rPr>
  </w:style>
  <w:style w:type="character" w:customStyle="1" w:styleId="26">
    <w:name w:val="标题 2 字符"/>
    <w:basedOn w:val="21"/>
    <w:link w:val="4"/>
    <w:qFormat/>
    <w:uiPriority w:val="9"/>
    <w:rPr>
      <w:rFonts w:ascii="宋体" w:hAnsi="宋体" w:eastAsia="宋体" w:cs="Times New Roman"/>
      <w:b/>
      <w:bCs/>
      <w:kern w:val="0"/>
      <w:sz w:val="24"/>
      <w:szCs w:val="32"/>
    </w:rPr>
  </w:style>
  <w:style w:type="character" w:customStyle="1" w:styleId="27">
    <w:name w:val="标题 3 字符"/>
    <w:basedOn w:val="21"/>
    <w:link w:val="5"/>
    <w:qFormat/>
    <w:uiPriority w:val="0"/>
    <w:rPr>
      <w:rFonts w:ascii="宋体" w:hAnsi="宋体" w:eastAsia="宋体" w:cs="Times New Roman"/>
      <w:b/>
      <w:bCs/>
      <w:kern w:val="0"/>
      <w:sz w:val="24"/>
      <w:szCs w:val="32"/>
    </w:rPr>
  </w:style>
  <w:style w:type="character" w:customStyle="1" w:styleId="28">
    <w:name w:val="标题 4 字符"/>
    <w:basedOn w:val="21"/>
    <w:link w:val="6"/>
    <w:semiHidden/>
    <w:qFormat/>
    <w:uiPriority w:val="0"/>
    <w:rPr>
      <w:rFonts w:ascii="Cambria" w:hAnsi="Cambria" w:eastAsia="宋体" w:cs="Times New Roman"/>
      <w:b/>
      <w:bCs/>
      <w:kern w:val="0"/>
      <w:sz w:val="28"/>
      <w:szCs w:val="28"/>
    </w:rPr>
  </w:style>
  <w:style w:type="character" w:customStyle="1" w:styleId="29">
    <w:name w:val="标题 5 字符"/>
    <w:basedOn w:val="21"/>
    <w:link w:val="7"/>
    <w:semiHidden/>
    <w:qFormat/>
    <w:uiPriority w:val="0"/>
    <w:rPr>
      <w:rFonts w:ascii="Tahoma" w:hAnsi="Tahoma" w:eastAsia="微软雅黑" w:cs="Times New Roman"/>
      <w:b/>
      <w:bCs/>
      <w:kern w:val="0"/>
      <w:sz w:val="28"/>
      <w:szCs w:val="28"/>
    </w:rPr>
  </w:style>
  <w:style w:type="character" w:customStyle="1" w:styleId="30">
    <w:name w:val="标题 6 字符"/>
    <w:basedOn w:val="21"/>
    <w:link w:val="8"/>
    <w:semiHidden/>
    <w:qFormat/>
    <w:uiPriority w:val="0"/>
    <w:rPr>
      <w:rFonts w:ascii="Cambria" w:hAnsi="Cambria" w:eastAsia="宋体" w:cs="Times New Roman"/>
      <w:b/>
      <w:bCs/>
      <w:kern w:val="0"/>
      <w:sz w:val="24"/>
      <w:szCs w:val="24"/>
    </w:rPr>
  </w:style>
  <w:style w:type="character" w:customStyle="1" w:styleId="31">
    <w:name w:val="标题 7 字符"/>
    <w:basedOn w:val="21"/>
    <w:link w:val="9"/>
    <w:semiHidden/>
    <w:qFormat/>
    <w:uiPriority w:val="0"/>
    <w:rPr>
      <w:rFonts w:ascii="Tahoma" w:hAnsi="Tahoma" w:eastAsia="微软雅黑" w:cs="Times New Roman"/>
      <w:b/>
      <w:bCs/>
      <w:kern w:val="0"/>
      <w:sz w:val="24"/>
      <w:szCs w:val="24"/>
    </w:rPr>
  </w:style>
  <w:style w:type="character" w:customStyle="1" w:styleId="32">
    <w:name w:val="标题 8 字符"/>
    <w:basedOn w:val="21"/>
    <w:link w:val="10"/>
    <w:semiHidden/>
    <w:qFormat/>
    <w:uiPriority w:val="0"/>
    <w:rPr>
      <w:rFonts w:ascii="Cambria" w:hAnsi="Cambria" w:eastAsia="宋体" w:cs="Times New Roman"/>
      <w:kern w:val="0"/>
      <w:sz w:val="24"/>
      <w:szCs w:val="24"/>
    </w:rPr>
  </w:style>
  <w:style w:type="character" w:customStyle="1" w:styleId="33">
    <w:name w:val="标题 9 字符"/>
    <w:basedOn w:val="21"/>
    <w:link w:val="11"/>
    <w:semiHidden/>
    <w:qFormat/>
    <w:uiPriority w:val="0"/>
    <w:rPr>
      <w:rFonts w:ascii="Cambria" w:hAnsi="Cambria" w:eastAsia="宋体" w:cs="Times New Roman"/>
      <w:kern w:val="0"/>
      <w:szCs w:val="21"/>
    </w:rPr>
  </w:style>
  <w:style w:type="character" w:customStyle="1" w:styleId="34">
    <w:name w:val="NormalCharacter"/>
    <w:qFormat/>
    <w:uiPriority w:val="0"/>
  </w:style>
  <w:style w:type="paragraph" w:customStyle="1" w:styleId="35">
    <w:name w:val="B表格正文"/>
    <w:basedOn w:val="1"/>
    <w:qFormat/>
    <w:uiPriority w:val="0"/>
    <w:pPr>
      <w:widowControl/>
      <w:jc w:val="left"/>
    </w:pPr>
    <w:rPr>
      <w:rFonts w:ascii="Calibri" w:hAnsi="Calibri" w:eastAsia="黑体" w:cs="Times New Roman"/>
      <w:szCs w:val="21"/>
    </w:rPr>
  </w:style>
  <w:style w:type="paragraph" w:styleId="36">
    <w:name w:val="List Paragraph"/>
    <w:basedOn w:val="1"/>
    <w:qFormat/>
    <w:uiPriority w:val="0"/>
    <w:pPr>
      <w:widowControl/>
      <w:adjustRightInd w:val="0"/>
      <w:snapToGrid w:val="0"/>
      <w:spacing w:after="200"/>
      <w:ind w:firstLine="420" w:firstLineChars="200"/>
      <w:jc w:val="left"/>
    </w:pPr>
    <w:rPr>
      <w:rFonts w:ascii="Tahoma" w:hAnsi="Tahoma" w:eastAsia="微软雅黑" w:cs="Times New Roman"/>
      <w:kern w:val="0"/>
      <w:sz w:val="22"/>
      <w:szCs w:val="22"/>
    </w:rPr>
  </w:style>
  <w:style w:type="character" w:customStyle="1" w:styleId="37">
    <w:name w:val="标题 2 Char"/>
    <w:link w:val="4"/>
    <w:qFormat/>
    <w:uiPriority w:val="0"/>
    <w:rPr>
      <w:rFonts w:ascii="Arial" w:hAnsi="Arial" w:eastAsia="黑体" w:cs="Times New Roman"/>
      <w:b/>
      <w:sz w:val="32"/>
    </w:rPr>
  </w:style>
  <w:style w:type="paragraph" w:customStyle="1" w:styleId="38">
    <w:name w:val="Normal Indent1"/>
    <w:basedOn w:val="1"/>
    <w:qFormat/>
    <w:uiPriority w:val="0"/>
    <w:pPr>
      <w:ind w:firstLine="420"/>
    </w:pPr>
    <w:rPr>
      <w:rFonts w:ascii="Times New Roman" w:hAnsi="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1458</Words>
  <Characters>1814</Characters>
  <Lines>12</Lines>
  <Paragraphs>3</Paragraphs>
  <TotalTime>1</TotalTime>
  <ScaleCrop>false</ScaleCrop>
  <LinksUpToDate>false</LinksUpToDate>
  <CharactersWithSpaces>1877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2023-09-11T06:44:00Z</dcterms:created>
  <dc:creator>Administrator</dc:creator>
  <cp:lastModifiedBy>广</cp:lastModifiedBy>
  <dcterms:modified xsi:type="dcterms:W3CDTF">2024-12-09T06:09:36Z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84A69B7C42C0420DB9D45F9E61F31D25_13</vt:lpwstr>
  </property>
</Properties>
</file>