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379B0">
      <w:pPr>
        <w:jc w:val="center"/>
        <w:rPr>
          <w:rFonts w:asciiTheme="minorEastAsia" w:hAnsiTheme="minorEastAsia"/>
          <w:b/>
          <w:bCs/>
          <w:sz w:val="32"/>
          <w:szCs w:val="32"/>
          <w:highlight w:val="none"/>
        </w:rPr>
      </w:pPr>
      <w:r>
        <w:rPr>
          <w:rFonts w:hint="eastAsia" w:asciiTheme="minorEastAsia" w:hAnsiTheme="minorEastAsia"/>
          <w:b/>
          <w:bCs/>
          <w:sz w:val="32"/>
          <w:szCs w:val="32"/>
          <w:highlight w:val="none"/>
          <w:lang w:val="en-US" w:eastAsia="zh-CN"/>
        </w:rPr>
        <w:t>腕带外包服务项目采购</w:t>
      </w:r>
      <w:r>
        <w:rPr>
          <w:rFonts w:hint="eastAsia" w:asciiTheme="minorEastAsia" w:hAnsiTheme="minorEastAsia"/>
          <w:b/>
          <w:bCs/>
          <w:sz w:val="32"/>
          <w:szCs w:val="32"/>
          <w:highlight w:val="none"/>
        </w:rPr>
        <w:t>市场调研公告</w:t>
      </w:r>
    </w:p>
    <w:p w14:paraId="67D36BAE">
      <w:pPr>
        <w:pStyle w:val="15"/>
        <w:rPr>
          <w:rFonts w:hint="eastAsia"/>
          <w:highlight w:val="none"/>
        </w:rPr>
      </w:pPr>
    </w:p>
    <w:p w14:paraId="5E800AF6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  <w:highlight w:val="non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丽水市中心医院因业务发展需要，需采购腕带外包服务项目，现进行市场调研，欢迎有投标意向且符合资质要求的供应商前来参加。</w:t>
      </w:r>
    </w:p>
    <w:p w14:paraId="713157C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b/>
          <w:bCs/>
          <w:sz w:val="24"/>
          <w:szCs w:val="24"/>
          <w:highlight w:val="none"/>
        </w:rPr>
      </w:pPr>
      <w:r>
        <w:rPr>
          <w:rFonts w:hint="eastAsia" w:asciiTheme="minorEastAsia" w:hAnsiTheme="minorEastAsia"/>
          <w:b/>
          <w:bCs/>
          <w:sz w:val="24"/>
          <w:szCs w:val="24"/>
          <w:highlight w:val="none"/>
        </w:rPr>
        <w:t>项目</w:t>
      </w:r>
      <w:r>
        <w:rPr>
          <w:rFonts w:hint="eastAsia" w:asciiTheme="minorEastAsia" w:hAnsiTheme="minorEastAsia"/>
          <w:b/>
          <w:bCs/>
          <w:sz w:val="24"/>
          <w:szCs w:val="24"/>
          <w:highlight w:val="none"/>
          <w:lang w:val="en-US" w:eastAsia="zh-CN"/>
        </w:rPr>
        <w:t>内容</w:t>
      </w:r>
    </w:p>
    <w:tbl>
      <w:tblPr>
        <w:tblStyle w:val="21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2895"/>
        <w:gridCol w:w="923"/>
        <w:gridCol w:w="1572"/>
        <w:gridCol w:w="2327"/>
      </w:tblGrid>
      <w:tr w14:paraId="0792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802" w:type="dxa"/>
            <w:vAlign w:val="center"/>
          </w:tcPr>
          <w:p w14:paraId="0D017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895" w:type="dxa"/>
            <w:vAlign w:val="center"/>
          </w:tcPr>
          <w:p w14:paraId="0CC0D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923" w:type="dxa"/>
            <w:vAlign w:val="center"/>
          </w:tcPr>
          <w:p w14:paraId="5DDD4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1572" w:type="dxa"/>
            <w:vAlign w:val="center"/>
          </w:tcPr>
          <w:p w14:paraId="0DF8E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2327" w:type="dxa"/>
            <w:vAlign w:val="center"/>
          </w:tcPr>
          <w:p w14:paraId="57B16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参数</w:t>
            </w:r>
            <w:r>
              <w:rPr>
                <w:rFonts w:ascii="宋体" w:hAnsi="宋体"/>
                <w:sz w:val="24"/>
                <w:highlight w:val="none"/>
              </w:rPr>
              <w:t>要求</w:t>
            </w:r>
          </w:p>
        </w:tc>
      </w:tr>
      <w:tr w14:paraId="6300B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02" w:type="dxa"/>
            <w:vAlign w:val="center"/>
          </w:tcPr>
          <w:p w14:paraId="4ABF6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895" w:type="dxa"/>
            <w:vAlign w:val="center"/>
          </w:tcPr>
          <w:p w14:paraId="2B404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腕带外包服务项目</w:t>
            </w:r>
          </w:p>
        </w:tc>
        <w:tc>
          <w:tcPr>
            <w:tcW w:w="923" w:type="dxa"/>
            <w:vAlign w:val="center"/>
          </w:tcPr>
          <w:p w14:paraId="5BF54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1572" w:type="dxa"/>
            <w:vAlign w:val="center"/>
          </w:tcPr>
          <w:p w14:paraId="6BF4D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27" w:type="dxa"/>
            <w:vAlign w:val="center"/>
          </w:tcPr>
          <w:p w14:paraId="13EE9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见附件一</w:t>
            </w:r>
          </w:p>
        </w:tc>
      </w:tr>
    </w:tbl>
    <w:p w14:paraId="4495353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cs="微软雅黑" w:asciiTheme="minorEastAsia" w:hAnsiTheme="minorEastAsia"/>
          <w:b/>
          <w:bCs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请有意向的公司按以下要求制作投标资料（一正一副）</w:t>
      </w:r>
    </w:p>
    <w:p w14:paraId="1F63C15A">
      <w:pPr>
        <w:spacing w:line="360" w:lineRule="auto"/>
        <w:ind w:firstLine="480" w:firstLineChars="200"/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</w:pP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  <w:t>1.公司营业执照复印件。</w:t>
      </w:r>
    </w:p>
    <w:p w14:paraId="46367E1A">
      <w:pPr>
        <w:spacing w:line="360" w:lineRule="auto"/>
        <w:ind w:firstLine="480" w:firstLineChars="200"/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</w:pP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  <w:t>2.法人授权委托书原件和委托代理人身份证复印件（法定代表人参加，只需提供法定代表人身份证复印件）。</w:t>
      </w:r>
    </w:p>
    <w:p w14:paraId="2DE9209C">
      <w:pPr>
        <w:spacing w:line="360" w:lineRule="auto"/>
        <w:ind w:firstLine="480" w:firstLineChars="200"/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</w:pP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  <w:t>3.整体服务方案。</w:t>
      </w:r>
    </w:p>
    <w:p w14:paraId="1F107577">
      <w:pPr>
        <w:spacing w:line="360" w:lineRule="auto"/>
        <w:ind w:firstLine="480" w:firstLineChars="200"/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</w:pP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  <w:t>4.投标单位认为需要提供的其他材料（包括服务承诺和经营业绩以及相关证明材料等）。</w:t>
      </w:r>
    </w:p>
    <w:p w14:paraId="68C6829E">
      <w:pPr>
        <w:spacing w:line="360" w:lineRule="auto"/>
        <w:ind w:firstLine="480" w:firstLineChars="200"/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</w:pPr>
      <w:r>
        <w:rPr>
          <w:rStyle w:val="36"/>
          <w:rFonts w:hint="eastAsia" w:ascii="宋体" w:hAnsi="宋体" w:eastAsia="宋体" w:cs="宋体"/>
          <w:kern w:val="2"/>
          <w:sz w:val="24"/>
          <w:szCs w:val="24"/>
          <w:highlight w:val="none"/>
        </w:rPr>
        <w:t>5.报价单。</w:t>
      </w:r>
    </w:p>
    <w:p w14:paraId="778D8E5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以上所有资料均须加盖公司红章，装订成册密封包装，包装袋上注明联系人信息。请有意向的公司于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202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日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17：00 前将调研资料邮寄或送至丽水市中心医院采购中心。</w:t>
      </w:r>
    </w:p>
    <w:p w14:paraId="31FD6CA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洽谈时间另行通知。</w:t>
      </w:r>
    </w:p>
    <w:p w14:paraId="623DFEC2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商务咨询：采购中心 苏老师 电话:0578-22854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70</w:t>
      </w:r>
    </w:p>
    <w:p w14:paraId="7F634C3D">
      <w:pPr>
        <w:pStyle w:val="15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  <w:t xml:space="preserve">技术咨询：信息中心 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val="en-US" w:eastAsia="zh-CN"/>
        </w:rPr>
        <w:t>陈</w:t>
      </w:r>
      <w:r>
        <w:rPr>
          <w:rFonts w:hint="eastAsia" w:ascii="宋体" w:hAnsi="宋体" w:eastAsia="宋体" w:cs="宋体"/>
          <w:b w:val="0"/>
          <w:sz w:val="24"/>
          <w:szCs w:val="24"/>
          <w:highlight w:val="none"/>
        </w:rPr>
        <w:t>老师</w:t>
      </w:r>
      <w:r>
        <w:rPr>
          <w:rFonts w:hint="eastAsia" w:ascii="宋体" w:hAnsi="宋体" w:eastAsia="宋体" w:cs="宋体"/>
          <w:b w:val="0"/>
          <w:sz w:val="24"/>
          <w:szCs w:val="24"/>
          <w:highlight w:val="none"/>
        </w:rPr>
        <w:t xml:space="preserve"> 电话:0578-2285458</w:t>
      </w:r>
    </w:p>
    <w:p w14:paraId="1F70B25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邮编：323000</w:t>
      </w:r>
    </w:p>
    <w:p w14:paraId="4176F9A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联系地址：浙江省丽水市括苍路289号丽水市中心医院采购中心</w:t>
      </w:r>
    </w:p>
    <w:p w14:paraId="0C53E558">
      <w:pPr>
        <w:spacing w:line="360" w:lineRule="auto"/>
        <w:ind w:firstLine="5040" w:firstLineChars="21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202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月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24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日</w:t>
      </w:r>
    </w:p>
    <w:p w14:paraId="2392B8F1">
      <w:pPr>
        <w:pStyle w:val="12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42511AD2">
      <w:pPr>
        <w:pStyle w:val="12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266DC913">
      <w:pPr>
        <w:pStyle w:val="12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004B7FB5">
      <w:pPr>
        <w:pStyle w:val="12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25B7F6B7">
      <w:pPr>
        <w:pStyle w:val="12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7D20B8A7">
      <w:pPr>
        <w:pStyle w:val="12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6E1A64A3">
      <w:pPr>
        <w:pStyle w:val="12"/>
        <w:rPr>
          <w:rFonts w:hint="eastAsia" w:ascii="Microsoft Sans Serif" w:hAnsi="Microsoft Sans Serif" w:eastAsia="微软雅黑"/>
          <w:color w:val="000000"/>
          <w:sz w:val="24"/>
          <w:highlight w:val="none"/>
          <w:lang w:val="en-US" w:eastAsia="zh-CN"/>
        </w:rPr>
      </w:pPr>
      <w:r>
        <w:rPr>
          <w:rStyle w:val="39"/>
          <w:rFonts w:hint="eastAsia"/>
          <w:highlight w:val="none"/>
        </w:rPr>
        <w:t>附件一</w:t>
      </w:r>
      <w:r>
        <w:rPr>
          <w:rStyle w:val="39"/>
          <w:rFonts w:hint="eastAsia"/>
          <w:highlight w:val="none"/>
          <w:lang w:val="en-US" w:eastAsia="zh-CN"/>
        </w:rPr>
        <w:t xml:space="preserve"> </w:t>
      </w:r>
      <w:r>
        <w:rPr>
          <w:rFonts w:hint="eastAsia" w:ascii="Microsoft Sans Serif" w:hAnsi="Microsoft Sans Serif" w:eastAsia="微软雅黑"/>
          <w:color w:val="000000"/>
          <w:sz w:val="24"/>
          <w:highlight w:val="none"/>
          <w:lang w:val="en-US" w:eastAsia="zh-CN"/>
        </w:rPr>
        <w:t xml:space="preserve">    </w:t>
      </w:r>
    </w:p>
    <w:p w14:paraId="7E4F3570">
      <w:pPr>
        <w:pStyle w:val="12"/>
        <w:rPr>
          <w:rFonts w:hint="eastAsia"/>
          <w:sz w:val="24"/>
          <w:highlight w:val="none"/>
        </w:rPr>
      </w:pPr>
      <w:r>
        <w:rPr>
          <w:rFonts w:hint="eastAsia"/>
          <w:b/>
          <w:sz w:val="24"/>
          <w:highlight w:val="none"/>
        </w:rPr>
        <w:t>一、采购内容（设备清单或需求一览表）</w:t>
      </w:r>
    </w:p>
    <w:tbl>
      <w:tblPr>
        <w:tblStyle w:val="20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4569"/>
        <w:gridCol w:w="1527"/>
        <w:gridCol w:w="1542"/>
      </w:tblGrid>
      <w:tr w14:paraId="23244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F05B0">
            <w:pPr>
              <w:pStyle w:val="12"/>
              <w:rPr>
                <w:b/>
                <w:bCs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2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6ED1">
            <w:pPr>
              <w:pStyle w:val="12"/>
              <w:rPr>
                <w:rFonts w:hint="eastAsia"/>
                <w:b/>
                <w:bCs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Cs w:val="21"/>
                <w:highlight w:val="none"/>
              </w:rPr>
              <w:t>采购内容</w:t>
            </w:r>
          </w:p>
        </w:tc>
        <w:tc>
          <w:tcPr>
            <w:tcW w:w="8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4FA2F">
            <w:pPr>
              <w:pStyle w:val="12"/>
              <w:rPr>
                <w:rFonts w:hint="eastAsia"/>
                <w:b/>
                <w:bCs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Cs w:val="21"/>
                <w:highlight w:val="none"/>
              </w:rPr>
              <w:t>单位</w:t>
            </w:r>
          </w:p>
        </w:tc>
        <w:tc>
          <w:tcPr>
            <w:tcW w:w="9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CA020">
            <w:pPr>
              <w:pStyle w:val="12"/>
              <w:rPr>
                <w:rFonts w:hint="default" w:eastAsia="宋体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highlight w:val="none"/>
                <w:lang w:val="en-US" w:eastAsia="zh-CN"/>
              </w:rPr>
              <w:t>数量</w:t>
            </w:r>
          </w:p>
        </w:tc>
      </w:tr>
      <w:tr w14:paraId="41873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5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B7A52">
            <w:pPr>
              <w:pStyle w:val="12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1</w:t>
            </w:r>
          </w:p>
        </w:tc>
        <w:tc>
          <w:tcPr>
            <w:tcW w:w="26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51071">
            <w:pPr>
              <w:pStyle w:val="12"/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腕带外包服务项目</w:t>
            </w:r>
          </w:p>
        </w:tc>
        <w:tc>
          <w:tcPr>
            <w:tcW w:w="89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C5828">
            <w:pPr>
              <w:pStyle w:val="12"/>
              <w:rPr>
                <w:rFonts w:hint="default" w:asciiTheme="minorEastAsia" w:hAnsiTheme="minorEastAsia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9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CDADA">
            <w:pPr>
              <w:pStyle w:val="12"/>
              <w:rPr>
                <w:rFonts w:hint="default" w:asciiTheme="minorEastAsia" w:hAnsiTheme="minorEastAsia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</w:tbl>
    <w:p w14:paraId="3AE5DE96">
      <w:pPr>
        <w:pStyle w:val="12"/>
        <w:rPr>
          <w:rFonts w:hint="eastAsia"/>
          <w:sz w:val="24"/>
          <w:highlight w:val="none"/>
        </w:rPr>
      </w:pPr>
      <w:bookmarkStart w:id="0" w:name="_GoBack"/>
      <w:bookmarkEnd w:id="0"/>
    </w:p>
    <w:p w14:paraId="0DFA6C24">
      <w:pPr>
        <w:pStyle w:val="12"/>
        <w:spacing w:line="360" w:lineRule="auto"/>
        <w:rPr>
          <w:rFonts w:hint="default" w:eastAsia="宋体"/>
          <w:b/>
          <w:sz w:val="24"/>
          <w:highlight w:val="none"/>
          <w:lang w:val="en-US" w:eastAsia="zh-CN"/>
        </w:rPr>
      </w:pPr>
      <w:r>
        <w:rPr>
          <w:b/>
          <w:sz w:val="24"/>
          <w:highlight w:val="none"/>
        </w:rPr>
        <w:t>二、</w:t>
      </w:r>
      <w:r>
        <w:rPr>
          <w:rFonts w:hint="eastAsia"/>
          <w:b/>
          <w:sz w:val="24"/>
          <w:highlight w:val="none"/>
          <w:lang w:val="en-US" w:eastAsia="zh-CN"/>
        </w:rPr>
        <w:t>硬件要求</w:t>
      </w:r>
    </w:p>
    <w:p w14:paraId="44D65F0A">
      <w:pPr>
        <w:pStyle w:val="12"/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1.免费提供满足医院使用需求的腕带打印机。每个病区配一台腕带打印机，住院收费处、急诊收费处、入院准备中心每个窗口配一台腕带打印机，急诊科配一台腕带打印机，全院各科室至少配备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74台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，并配置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2台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备用机。</w:t>
      </w:r>
    </w:p>
    <w:p w14:paraId="73C2E55D">
      <w:pPr>
        <w:pStyle w:val="12"/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2.提供每年不少于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12万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条腕带，腕带打印方式为热转印。打印使用的耗材如碳带等由中标公司按需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免费</w:t>
      </w: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提供并完全满足供应。</w:t>
      </w:r>
    </w:p>
    <w:p w14:paraId="3483115D">
      <w:pPr>
        <w:pStyle w:val="12"/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>3.产品技术规格及要求：</w:t>
      </w:r>
    </w:p>
    <w:p w14:paraId="540E4446">
      <w:pPr>
        <w:pStyle w:val="12"/>
        <w:spacing w:line="360" w:lineRule="auto"/>
        <w:rPr>
          <w:rFonts w:hint="eastAsia" w:eastAsia="宋体" w:asciiTheme="minorEastAsia" w:hAnsi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（1、成人条码腕带；2、儿童条码腕带；3、新生儿条码腕带；4、腕带打印机。）</w:t>
      </w:r>
    </w:p>
    <w:tbl>
      <w:tblPr>
        <w:tblStyle w:val="21"/>
        <w:tblW w:w="0" w:type="auto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4"/>
        <w:gridCol w:w="3970"/>
      </w:tblGrid>
      <w:tr w14:paraId="18F16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4" w:type="dxa"/>
            <w:gridSpan w:val="2"/>
          </w:tcPr>
          <w:p w14:paraId="6CC166F3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highlight w:val="none"/>
              </w:rPr>
              <w:t>1、成人条码腕带</w:t>
            </w:r>
          </w:p>
        </w:tc>
      </w:tr>
      <w:tr w14:paraId="4122F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4" w:type="dxa"/>
            <w:gridSpan w:val="2"/>
          </w:tcPr>
          <w:p w14:paraId="11C29512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注：成人腕带型号尺寸由具体科室自行决定，投标人须按照实际情况提供。</w:t>
            </w:r>
          </w:p>
        </w:tc>
      </w:tr>
      <w:tr w14:paraId="417E9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4" w:type="dxa"/>
          </w:tcPr>
          <w:p w14:paraId="490574B6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1.1型号一：</w:t>
            </w:r>
          </w:p>
        </w:tc>
        <w:tc>
          <w:tcPr>
            <w:tcW w:w="3970" w:type="dxa"/>
          </w:tcPr>
          <w:p w14:paraId="0D12F4EE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1.2型号二：</w:t>
            </w:r>
          </w:p>
        </w:tc>
      </w:tr>
      <w:tr w14:paraId="2668E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034" w:type="dxa"/>
          </w:tcPr>
          <w:p w14:paraId="6EFE1728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 xml:space="preserve">▲产品尺寸：280×30mm </w:t>
            </w:r>
          </w:p>
          <w:p w14:paraId="4875B03F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腕带净长度：270mm</w:t>
            </w:r>
          </w:p>
          <w:p w14:paraId="2D0A66B4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腕带打印区域：85×20mm</w:t>
            </w:r>
          </w:p>
          <w:p w14:paraId="548EC4F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腕带厚度：0.28mm</w:t>
            </w:r>
          </w:p>
          <w:p w14:paraId="5F897477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适用人群：需要识别的成人患者</w:t>
            </w:r>
          </w:p>
          <w:p w14:paraId="4F9B6A8A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使用方法：识别信息打印后，将腕带取出佩戴在手腕上。</w:t>
            </w:r>
          </w:p>
          <w:p w14:paraId="4DD7CA49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▲产品材质：纳米硅胶</w:t>
            </w:r>
          </w:p>
          <w:p w14:paraId="611B0276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产品颜色：正蓝/粉红等可自定义任意颜色（打印区域白色）</w:t>
            </w:r>
          </w:p>
          <w:p w14:paraId="3EF59B01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佩戴方法：支持单扣或双扣佩戴，一次性使用</w:t>
            </w:r>
          </w:p>
          <w:p w14:paraId="6CC0385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▲打印方式：热转印（需装碳带）</w:t>
            </w:r>
          </w:p>
          <w:p w14:paraId="695F59CE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扫描有效期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ab/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：≥30天</w:t>
            </w:r>
          </w:p>
          <w:p w14:paraId="18B4ABB7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支持的条码类型：支持所有的一维码和二维码</w:t>
            </w:r>
          </w:p>
          <w:p w14:paraId="7DE9E138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打印软件：送打印系统软件；支持所有HIS系统、移动护站。</w:t>
            </w:r>
          </w:p>
          <w:p w14:paraId="0C0B9209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适用碳带类型：57.3M环保树脂型碳带</w:t>
            </w:r>
          </w:p>
          <w:p w14:paraId="54ECBB23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</w:p>
        </w:tc>
        <w:tc>
          <w:tcPr>
            <w:tcW w:w="3970" w:type="dxa"/>
          </w:tcPr>
          <w:p w14:paraId="672C30C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 xml:space="preserve">▲产品尺寸：295×35mm </w:t>
            </w:r>
          </w:p>
          <w:p w14:paraId="392934D0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腕带净长度：280mm</w:t>
            </w:r>
          </w:p>
          <w:p w14:paraId="51FACD73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腕带打印区域：95×30mm</w:t>
            </w:r>
          </w:p>
          <w:p w14:paraId="02832769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腕带厚度：0.28mm</w:t>
            </w:r>
          </w:p>
          <w:p w14:paraId="62015D40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适用人群：需要识别的成人患者</w:t>
            </w:r>
          </w:p>
          <w:p w14:paraId="1326E437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使用方法：识别信息打印后，将腕带取出佩戴在手腕上。</w:t>
            </w:r>
          </w:p>
          <w:p w14:paraId="0818EF2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▲产品材质：纳米硅胶</w:t>
            </w:r>
          </w:p>
          <w:p w14:paraId="676DF52A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产品颜色：正蓝/粉红等可自定义任意颜色（打印区域白色）</w:t>
            </w:r>
          </w:p>
          <w:p w14:paraId="285B2617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佩戴方法：支持单扣或双扣佩戴，一次性使用</w:t>
            </w:r>
          </w:p>
          <w:p w14:paraId="557242DF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▲打印方式：热转印（需装碳带）</w:t>
            </w:r>
          </w:p>
          <w:p w14:paraId="3F0F9827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扫描有效期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ab/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：≥30天</w:t>
            </w:r>
          </w:p>
          <w:p w14:paraId="6F56B986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支持的条码类型：支持所有的一维码和二维码</w:t>
            </w:r>
          </w:p>
          <w:p w14:paraId="7018E90F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打印软件：送打印系统软件；支持所有HIS系统、移动护站。</w:t>
            </w:r>
          </w:p>
          <w:p w14:paraId="14948610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适用碳带类型：57.3M环保树脂型碳带</w:t>
            </w:r>
          </w:p>
        </w:tc>
      </w:tr>
      <w:tr w14:paraId="2EBA7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4" w:type="dxa"/>
            <w:gridSpan w:val="2"/>
          </w:tcPr>
          <w:p w14:paraId="1A8EE5A6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highlight w:val="none"/>
              </w:rPr>
              <w:t>2、儿童条码腕带</w:t>
            </w:r>
          </w:p>
        </w:tc>
      </w:tr>
      <w:tr w14:paraId="720DF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4" w:type="dxa"/>
            <w:gridSpan w:val="2"/>
          </w:tcPr>
          <w:p w14:paraId="1B81272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▲产品尺寸：220×30mm</w:t>
            </w:r>
          </w:p>
          <w:p w14:paraId="3CF66BAC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腕带净长度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ab/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：205mm</w:t>
            </w:r>
          </w:p>
          <w:p w14:paraId="4ACFF754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腕带打印区域：68×20mm</w:t>
            </w:r>
          </w:p>
          <w:p w14:paraId="6E514C02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腕带厚度：0.28mm</w:t>
            </w:r>
          </w:p>
          <w:p w14:paraId="4C4810C8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适用人群：需要识别的儿童患者</w:t>
            </w:r>
          </w:p>
          <w:p w14:paraId="2237031C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使用方法：识别信息打印后，将腕带取出佩戴在手腕上。</w:t>
            </w:r>
          </w:p>
          <w:p w14:paraId="64B9B17C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▲产品材质：纳米硅胶</w:t>
            </w:r>
          </w:p>
          <w:p w14:paraId="774CE807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产品颜色：正蓝/粉红等可自定义任意颜色（打印区域白色）</w:t>
            </w:r>
          </w:p>
          <w:p w14:paraId="75117FC0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佩戴方法：支持单扣或双扣佩戴，一次性使用</w:t>
            </w:r>
          </w:p>
          <w:p w14:paraId="63596D08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▲打印方式：热转印（需装碳带）</w:t>
            </w:r>
          </w:p>
          <w:p w14:paraId="2A1CD185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扫描有效期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ab/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：≥30天</w:t>
            </w:r>
          </w:p>
          <w:p w14:paraId="4FF07810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支持的条码类型：支持所有的一维码和二维码</w:t>
            </w:r>
          </w:p>
          <w:p w14:paraId="6F92BF00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打印软件：送打印系统软件；支持所有HIS系统、移动护站。</w:t>
            </w:r>
          </w:p>
          <w:p w14:paraId="18C97732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适用碳带类型：57.3M环保树脂型碳带</w:t>
            </w:r>
          </w:p>
        </w:tc>
      </w:tr>
      <w:tr w14:paraId="4661E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4" w:type="dxa"/>
            <w:gridSpan w:val="2"/>
          </w:tcPr>
          <w:p w14:paraId="2EF326BD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highlight w:val="none"/>
              </w:rPr>
              <w:t>3、新生儿条码腕带</w:t>
            </w:r>
          </w:p>
        </w:tc>
      </w:tr>
      <w:tr w14:paraId="4040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4" w:type="dxa"/>
            <w:gridSpan w:val="2"/>
          </w:tcPr>
          <w:p w14:paraId="0E88E351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▲产品尺寸：158×30mm</w:t>
            </w:r>
          </w:p>
          <w:p w14:paraId="7E08346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腕带净长度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ab/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：142mm</w:t>
            </w:r>
          </w:p>
          <w:p w14:paraId="4871E676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腕带打印区域：54×15mm</w:t>
            </w:r>
          </w:p>
          <w:p w14:paraId="42A58F44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腕带厚度：0.28mm</w:t>
            </w:r>
          </w:p>
          <w:p w14:paraId="38BBE342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适用人群：需要识别的新生儿</w:t>
            </w:r>
          </w:p>
          <w:p w14:paraId="335B313A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使用方法：识别信息打印后，将腕带取出佩戴在手腕上。</w:t>
            </w:r>
          </w:p>
          <w:p w14:paraId="58E52E87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▲产品材质：纳米硅胶</w:t>
            </w:r>
          </w:p>
          <w:p w14:paraId="3E928402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产品颜色：正蓝/粉红等可自定义任意颜色（打印区域白色）</w:t>
            </w:r>
          </w:p>
          <w:p w14:paraId="202B6C8F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佩戴方法：支持单扣或双扣佩戴，一次性使用</w:t>
            </w:r>
          </w:p>
          <w:p w14:paraId="55FD84F8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▲打印方式：热转印（需装碳带）</w:t>
            </w:r>
          </w:p>
          <w:p w14:paraId="158E2932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扫描有效期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ab/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：≥30天</w:t>
            </w:r>
          </w:p>
          <w:p w14:paraId="1801F612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支持的条码类型：支持所有的一维码和二维码</w:t>
            </w:r>
          </w:p>
          <w:p w14:paraId="1038F52F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打印软件：送打印系统软件；支持所有HIS系统、移动护站。</w:t>
            </w:r>
          </w:p>
          <w:p w14:paraId="53BEBA78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适用碳带类型：57.3M环保树脂型碳带</w:t>
            </w:r>
          </w:p>
        </w:tc>
      </w:tr>
      <w:tr w14:paraId="28D4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4" w:type="dxa"/>
            <w:gridSpan w:val="2"/>
          </w:tcPr>
          <w:p w14:paraId="4ADCF0CA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highlight w:val="none"/>
              </w:rPr>
              <w:t>4、腕带打印机</w:t>
            </w:r>
          </w:p>
        </w:tc>
      </w:tr>
      <w:tr w14:paraId="6B115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4" w:type="dxa"/>
            <w:gridSpan w:val="2"/>
          </w:tcPr>
          <w:p w14:paraId="149411B3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打印机体积尺寸：195(W)×180(H)×290(D)</w:t>
            </w:r>
          </w:p>
          <w:p w14:paraId="6622AAF9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打印机重量：2.05KG</w:t>
            </w:r>
          </w:p>
          <w:p w14:paraId="012B95CD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电源：内建电压自动切换电源供应器</w:t>
            </w:r>
          </w:p>
          <w:p w14:paraId="221990B3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输入(Input)：AC 100-240V</w:t>
            </w:r>
          </w:p>
          <w:p w14:paraId="3A4DF90D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输出(Output)：DC 24V/2A</w:t>
            </w:r>
          </w:p>
          <w:p w14:paraId="353A47A3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操作环境：5-45℃，25-85%不结露</w:t>
            </w:r>
          </w:p>
          <w:p w14:paraId="2EB20222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储存环境：-10-50℃,10-90%不结露</w:t>
            </w:r>
          </w:p>
          <w:p w14:paraId="52324F75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接口：3接口（串口+USB+并口）</w:t>
            </w:r>
          </w:p>
          <w:p w14:paraId="75C315A1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打印头解析度：203dots/inch（8dots/mm）</w:t>
            </w:r>
          </w:p>
          <w:p w14:paraId="5C9500B2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打印模式：热转印/热敏</w:t>
            </w:r>
          </w:p>
          <w:p w14:paraId="0C677F1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Dot size(点的尺寸)：0.125×0.125mm（1mm = 8 dots）</w:t>
            </w:r>
          </w:p>
          <w:p w14:paraId="6F2A2359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打印速度(cm/秒)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ab/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：2.5-15cm/秒</w:t>
            </w:r>
          </w:p>
          <w:p w14:paraId="625855A7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最大打印宽度：80mm</w:t>
            </w:r>
          </w:p>
          <w:p w14:paraId="2F933C8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最大打印长度：2286mm</w:t>
            </w:r>
          </w:p>
          <w:p w14:paraId="40366ED4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脉冲激发：1×10(8次方) pulses</w:t>
            </w:r>
          </w:p>
          <w:p w14:paraId="158D8D24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热敏片耐磨性：100Km</w:t>
            </w:r>
          </w:p>
          <w:p w14:paraId="4D0D7DAF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碳带外径：最大67mm</w:t>
            </w:r>
          </w:p>
          <w:p w14:paraId="4459F98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碳带长度：300米</w:t>
            </w:r>
          </w:p>
          <w:p w14:paraId="3DDE8007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碳带轴心尺寸：1 inch（25.4mm）</w:t>
            </w:r>
          </w:p>
          <w:p w14:paraId="1797ED8C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碳带宽度：Max 90mm  Min 30mm</w:t>
            </w:r>
          </w:p>
          <w:p w14:paraId="6155D80E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碳带缠绕方式：外卷式</w:t>
            </w:r>
          </w:p>
          <w:p w14:paraId="071A419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纸张最大容量外径：127mm</w:t>
            </w:r>
          </w:p>
          <w:p w14:paraId="1428EFB6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纸张类型：连续纸，间隙纸，折叠纸，黑标纸</w:t>
            </w:r>
          </w:p>
          <w:p w14:paraId="3E15766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纸张缠绕方式：打印面外卷式/打印面内卷式</w:t>
            </w:r>
          </w:p>
          <w:p w14:paraId="256E9901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纸张宽度：最大100mm最小 20mm</w:t>
            </w:r>
          </w:p>
          <w:p w14:paraId="0B38195A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纸张厚度：最大0.254mm最小 0.06mm</w:t>
            </w:r>
          </w:p>
          <w:p w14:paraId="130A43CB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纸卷轴心尺寸：25.4-38mm</w:t>
            </w:r>
          </w:p>
          <w:p w14:paraId="4A0BF6D2">
            <w:pPr>
              <w:spacing w:line="240" w:lineRule="auto"/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</w:rPr>
              <w:t>标签长度：10-2286mm</w:t>
            </w:r>
          </w:p>
        </w:tc>
      </w:tr>
    </w:tbl>
    <w:p w14:paraId="5C3FCDC6">
      <w:pPr>
        <w:pStyle w:val="12"/>
        <w:spacing w:line="360" w:lineRule="auto"/>
        <w:rPr>
          <w:rFonts w:hint="eastAsia"/>
          <w:b/>
          <w:sz w:val="24"/>
          <w:highlight w:val="none"/>
          <w:lang w:val="en-US" w:eastAsia="zh-CN"/>
        </w:rPr>
      </w:pPr>
      <w:r>
        <w:rPr>
          <w:rFonts w:hint="eastAsia"/>
          <w:b/>
          <w:sz w:val="24"/>
          <w:highlight w:val="none"/>
          <w:lang w:val="en-US" w:eastAsia="zh-CN"/>
        </w:rPr>
        <w:t>三、服务要求</w:t>
      </w:r>
    </w:p>
    <w:p w14:paraId="74132F2C">
      <w:pPr>
        <w:spacing w:line="360" w:lineRule="auto"/>
        <w:ind w:firstLine="480" w:firstLineChars="200"/>
        <w:rPr>
          <w:rFonts w:hint="default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  <w:t>1</w:t>
      </w:r>
      <w:r>
        <w:rPr>
          <w:rFonts w:hint="eastAsia" w:cs="Times New Roman" w:asciiTheme="minorEastAsia" w:hAnsiTheme="minorEastAsia"/>
          <w:kern w:val="2"/>
          <w:sz w:val="24"/>
          <w:szCs w:val="24"/>
          <w:highlight w:val="none"/>
          <w:lang w:val="en-US" w:eastAsia="zh-CN" w:bidi="ar-SA"/>
        </w:rPr>
        <w:t>.服务年限3年。</w:t>
      </w:r>
    </w:p>
    <w:p w14:paraId="3B9BD6A2">
      <w:pPr>
        <w:spacing w:line="360" w:lineRule="auto"/>
        <w:ind w:firstLine="480" w:firstLineChars="200"/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cs="Times New Roman" w:asciiTheme="minorEastAsia" w:hAnsiTheme="minorEastAsia"/>
          <w:kern w:val="2"/>
          <w:sz w:val="24"/>
          <w:szCs w:val="24"/>
          <w:highlight w:val="none"/>
          <w:lang w:val="en-US" w:eastAsia="zh-CN" w:bidi="ar-SA"/>
        </w:rPr>
        <w:t>2.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  <w:t>成交人在成交后应确保腕带质量，对于出现腕带质量问题的，成交人接到采购人通知3天内回收更换，并送至采购人指定地点。</w:t>
      </w:r>
    </w:p>
    <w:p w14:paraId="243ED77F">
      <w:pPr>
        <w:spacing w:line="360" w:lineRule="auto"/>
        <w:ind w:right="586" w:rightChars="279" w:firstLine="480" w:firstLineChars="200"/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cs="Times New Roman" w:asciiTheme="minorEastAsia" w:hAnsiTheme="minorEastAsia"/>
          <w:kern w:val="2"/>
          <w:sz w:val="24"/>
          <w:szCs w:val="24"/>
          <w:highlight w:val="none"/>
          <w:lang w:val="en-US" w:eastAsia="zh-CN" w:bidi="ar-SA"/>
        </w:rPr>
        <w:t>3.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  <w:t>腕带打印机在服务器内出现质量问题无法维修和打印，需免费更换设备，按实际出现质量问题的打印机台数进行更换</w:t>
      </w:r>
    </w:p>
    <w:p w14:paraId="4BEA195D">
      <w:pPr>
        <w:spacing w:line="360" w:lineRule="auto"/>
        <w:ind w:right="586" w:rightChars="279" w:firstLine="480" w:firstLineChars="200"/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cs="Times New Roman" w:asciiTheme="minorEastAsia" w:hAnsiTheme="minorEastAsia"/>
          <w:kern w:val="2"/>
          <w:sz w:val="24"/>
          <w:szCs w:val="24"/>
          <w:highlight w:val="none"/>
          <w:lang w:val="en-US" w:eastAsia="zh-CN" w:bidi="ar-SA"/>
        </w:rPr>
        <w:t>4.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  <w:t>在服务期内，对提供的腕带打印机免费进行维修维护</w:t>
      </w:r>
    </w:p>
    <w:p w14:paraId="3CE5F4E6">
      <w:pPr>
        <w:spacing w:line="360" w:lineRule="auto"/>
        <w:ind w:right="586" w:rightChars="279" w:firstLine="480" w:firstLineChars="200"/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cs="Times New Roman" w:asciiTheme="minorEastAsia" w:hAnsiTheme="minorEastAsia"/>
          <w:kern w:val="2"/>
          <w:sz w:val="24"/>
          <w:szCs w:val="24"/>
          <w:highlight w:val="none"/>
          <w:lang w:val="en-US" w:eastAsia="zh-CN" w:bidi="ar-SA"/>
        </w:rPr>
        <w:t>5.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  <w:t>成交人在为采购人提供各项服务的过程中，应具有良好的合作精神，对于出现的问题应及时沟通，协商解决。</w:t>
      </w:r>
    </w:p>
    <w:p w14:paraId="386922CE">
      <w:pPr>
        <w:pStyle w:val="13"/>
        <w:ind w:left="0" w:leftChars="0" w:firstLine="0" w:firstLineChars="0"/>
        <w:rPr>
          <w:rFonts w:hint="default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</w:p>
    <w:p w14:paraId="4C3E58CA">
      <w:pPr>
        <w:pStyle w:val="12"/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/>
          <w:b/>
          <w:sz w:val="24"/>
          <w:highlight w:val="none"/>
          <w:lang w:val="en-US" w:eastAsia="zh-CN"/>
        </w:rPr>
      </w:pPr>
      <w:r>
        <w:rPr>
          <w:rFonts w:hint="eastAsia"/>
          <w:b/>
          <w:sz w:val="24"/>
          <w:highlight w:val="none"/>
          <w:lang w:val="en-US" w:eastAsia="zh-CN"/>
        </w:rPr>
        <w:t>售后要求</w:t>
      </w:r>
    </w:p>
    <w:p w14:paraId="77B525EB">
      <w:pPr>
        <w:pStyle w:val="12"/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  <w:t>1.供应商需要针对腕带及打印机的使用，针对医院相关科室使用人员给予指导和协助。对于所提供的所有硬件产品，确保日常的维护，并准备相应数量的备机，以应对特殊情况的出现。硬件维护响应的时间要求0.5小时以内，1小时解决问题。</w:t>
      </w:r>
    </w:p>
    <w:p w14:paraId="197E4545">
      <w:pPr>
        <w:pStyle w:val="12"/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  <w:t>2.供应商的腕带储备不得少于日常用量2个月的备货库存。以确保医院正常的腕带打印，避免缺货或者因为特殊情况使用量增大无法满足货源的情况。</w:t>
      </w:r>
    </w:p>
    <w:p w14:paraId="49603203">
      <w:pPr>
        <w:pStyle w:val="12"/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  <w:t>3.投标人须承诺保证产品质量，绝不以次充好，不能无理由更换产品，且采购方有权单方面解除合同。</w:t>
      </w:r>
    </w:p>
    <w:p w14:paraId="7BB335DF">
      <w:pPr>
        <w:pStyle w:val="12"/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  <w:t>4.付款方式：每个季度结束后按该季度款开票，采购方在收到发票后15天内付款。</w:t>
      </w:r>
    </w:p>
    <w:p w14:paraId="23B290F8">
      <w:pPr>
        <w:pStyle w:val="12"/>
        <w:spacing w:line="360" w:lineRule="auto"/>
        <w:rPr>
          <w:rFonts w:hint="default" w:ascii="宋体" w:hAnsi="宋体" w:eastAsia="宋体" w:cs="Times New Roman"/>
          <w:b/>
          <w:bCs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  <w:highlight w:val="none"/>
          <w:lang w:val="en-US" w:eastAsia="zh-CN"/>
        </w:rPr>
        <w:t>四</w:t>
      </w:r>
      <w:r>
        <w:rPr>
          <w:rFonts w:hint="default" w:ascii="宋体" w:hAnsi="宋体" w:eastAsia="宋体" w:cs="Times New Roman"/>
          <w:b/>
          <w:bCs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Times New Roman"/>
          <w:b/>
          <w:bCs/>
          <w:sz w:val="24"/>
          <w:szCs w:val="24"/>
          <w:highlight w:val="none"/>
          <w:lang w:val="en-US" w:eastAsia="zh-CN"/>
        </w:rPr>
        <w:t>服务</w:t>
      </w:r>
      <w:r>
        <w:rPr>
          <w:rFonts w:hint="default" w:ascii="宋体" w:hAnsi="宋体" w:eastAsia="宋体" w:cs="Times New Roman"/>
          <w:b/>
          <w:bCs/>
          <w:sz w:val="24"/>
          <w:szCs w:val="24"/>
          <w:highlight w:val="none"/>
          <w:lang w:eastAsia="zh-CN"/>
        </w:rPr>
        <w:t>商资格要求</w:t>
      </w:r>
    </w:p>
    <w:p w14:paraId="0FF073AC">
      <w:pPr>
        <w:spacing w:line="360" w:lineRule="auto"/>
        <w:ind w:firstLine="480"/>
        <w:rPr>
          <w:rFonts w:hint="default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highlight w:val="none"/>
          <w:lang w:val="en-US" w:eastAsia="zh-CN"/>
        </w:rPr>
        <w:t>1.具有独立承担民事责任的能力。</w:t>
      </w:r>
    </w:p>
    <w:p w14:paraId="5486C07F">
      <w:pPr>
        <w:spacing w:line="360" w:lineRule="auto"/>
        <w:ind w:firstLine="480"/>
        <w:rPr>
          <w:rFonts w:hint="default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highlight w:val="none"/>
          <w:lang w:val="en-US" w:eastAsia="zh-CN"/>
        </w:rPr>
        <w:t>2.具有良好的商业信誉和健全的财务会计制度。</w:t>
      </w:r>
    </w:p>
    <w:p w14:paraId="20FAA3B8">
      <w:pPr>
        <w:spacing w:line="360" w:lineRule="auto"/>
        <w:ind w:firstLine="480"/>
        <w:rPr>
          <w:rFonts w:hint="default" w:asciiTheme="minorEastAsia" w:hAnsiTheme="minorEastAsia" w:eastAsiaTheme="minorEastAsia"/>
          <w:sz w:val="24"/>
          <w:highlight w:val="none"/>
          <w:lang w:val="en-US" w:eastAsia="zh-CN"/>
        </w:rPr>
      </w:pPr>
      <w:r>
        <w:rPr>
          <w:rFonts w:hint="default" w:ascii="宋体" w:hAnsi="宋体" w:eastAsia="宋体"/>
          <w:sz w:val="24"/>
          <w:szCs w:val="24"/>
          <w:highlight w:val="none"/>
          <w:lang w:val="en-US" w:eastAsia="zh-CN"/>
        </w:rPr>
        <w:t>3.法律、行政法规规定的其他要求。</w:t>
      </w:r>
    </w:p>
    <w:p w14:paraId="2C48B77E">
      <w:pPr>
        <w:pStyle w:val="12"/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</w:p>
    <w:p w14:paraId="644D4E7E">
      <w:pPr>
        <w:pStyle w:val="13"/>
        <w:ind w:left="0" w:leftChars="0" w:firstLine="0" w:firstLineChars="0"/>
        <w:rPr>
          <w:rFonts w:hint="default" w:cs="Times New Roman" w:asciiTheme="minorEastAsia" w:hAnsiTheme="minorEastAsia" w:eastAsiaTheme="minorEastAsia"/>
          <w:kern w:val="2"/>
          <w:sz w:val="24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EB869"/>
    <w:multiLevelType w:val="singleLevel"/>
    <w:tmpl w:val="836EB8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BCF36B0"/>
    <w:multiLevelType w:val="multilevel"/>
    <w:tmpl w:val="6BCF36B0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YTkwYzE4YzA2ZWJkNTI0NGI5YWJmNThkNTMzZGYifQ=="/>
  </w:docVars>
  <w:rsids>
    <w:rsidRoot w:val="003B13E2"/>
    <w:rsid w:val="001A3B60"/>
    <w:rsid w:val="003B13E2"/>
    <w:rsid w:val="004142CD"/>
    <w:rsid w:val="005276BF"/>
    <w:rsid w:val="0073529F"/>
    <w:rsid w:val="007B7E80"/>
    <w:rsid w:val="00851677"/>
    <w:rsid w:val="00891DCE"/>
    <w:rsid w:val="00BF52BD"/>
    <w:rsid w:val="00CA33CF"/>
    <w:rsid w:val="00CD7312"/>
    <w:rsid w:val="00DA453F"/>
    <w:rsid w:val="00E25B8A"/>
    <w:rsid w:val="00E41F37"/>
    <w:rsid w:val="00EB743E"/>
    <w:rsid w:val="01856322"/>
    <w:rsid w:val="01966C21"/>
    <w:rsid w:val="0363479C"/>
    <w:rsid w:val="03A72272"/>
    <w:rsid w:val="03B16AEB"/>
    <w:rsid w:val="04267B2D"/>
    <w:rsid w:val="043F0BEF"/>
    <w:rsid w:val="04412B42"/>
    <w:rsid w:val="055055A3"/>
    <w:rsid w:val="05ED2F51"/>
    <w:rsid w:val="0687062B"/>
    <w:rsid w:val="06A905A2"/>
    <w:rsid w:val="06AA1884"/>
    <w:rsid w:val="06AB256C"/>
    <w:rsid w:val="06EE4206"/>
    <w:rsid w:val="06F37A6F"/>
    <w:rsid w:val="06F51A39"/>
    <w:rsid w:val="07267E44"/>
    <w:rsid w:val="077E3328"/>
    <w:rsid w:val="07FD6DF7"/>
    <w:rsid w:val="081163FE"/>
    <w:rsid w:val="0865499C"/>
    <w:rsid w:val="092601C0"/>
    <w:rsid w:val="097C5122"/>
    <w:rsid w:val="0A8F399C"/>
    <w:rsid w:val="0AC27E84"/>
    <w:rsid w:val="0AED6C17"/>
    <w:rsid w:val="0AF142C5"/>
    <w:rsid w:val="0BD75BB1"/>
    <w:rsid w:val="0C160487"/>
    <w:rsid w:val="0D740638"/>
    <w:rsid w:val="0D9A50E8"/>
    <w:rsid w:val="0DD2616E"/>
    <w:rsid w:val="0DF02F5A"/>
    <w:rsid w:val="0E476D2C"/>
    <w:rsid w:val="0F7C2CF7"/>
    <w:rsid w:val="0FC311FD"/>
    <w:rsid w:val="0FFC5BE6"/>
    <w:rsid w:val="10207B26"/>
    <w:rsid w:val="1028379A"/>
    <w:rsid w:val="104E7E5F"/>
    <w:rsid w:val="106317C1"/>
    <w:rsid w:val="109F7890"/>
    <w:rsid w:val="10CA6BDF"/>
    <w:rsid w:val="112A22DF"/>
    <w:rsid w:val="116D305B"/>
    <w:rsid w:val="118B7221"/>
    <w:rsid w:val="11FF3C31"/>
    <w:rsid w:val="131A32A0"/>
    <w:rsid w:val="13561AB1"/>
    <w:rsid w:val="138E124B"/>
    <w:rsid w:val="13CC1D73"/>
    <w:rsid w:val="14603C13"/>
    <w:rsid w:val="14F90946"/>
    <w:rsid w:val="15FA1D81"/>
    <w:rsid w:val="16022AE9"/>
    <w:rsid w:val="166B7621"/>
    <w:rsid w:val="16734728"/>
    <w:rsid w:val="167D5269"/>
    <w:rsid w:val="170F26A3"/>
    <w:rsid w:val="17BA052D"/>
    <w:rsid w:val="17E256C1"/>
    <w:rsid w:val="180345B7"/>
    <w:rsid w:val="186D58D3"/>
    <w:rsid w:val="18C179CD"/>
    <w:rsid w:val="190B50EC"/>
    <w:rsid w:val="192E4C7B"/>
    <w:rsid w:val="19A835B8"/>
    <w:rsid w:val="1A2F6BB8"/>
    <w:rsid w:val="1A9F789A"/>
    <w:rsid w:val="1AFA0F74"/>
    <w:rsid w:val="1CBD4855"/>
    <w:rsid w:val="1D091942"/>
    <w:rsid w:val="1D2B55B8"/>
    <w:rsid w:val="1D5D4359"/>
    <w:rsid w:val="1E311A06"/>
    <w:rsid w:val="1EE015EA"/>
    <w:rsid w:val="1F036BF1"/>
    <w:rsid w:val="1F2D1BBE"/>
    <w:rsid w:val="1FAC4585"/>
    <w:rsid w:val="204131A1"/>
    <w:rsid w:val="21130FE1"/>
    <w:rsid w:val="214430CF"/>
    <w:rsid w:val="219519F6"/>
    <w:rsid w:val="21C27025"/>
    <w:rsid w:val="21F754B0"/>
    <w:rsid w:val="223360B0"/>
    <w:rsid w:val="224F650C"/>
    <w:rsid w:val="22C541CF"/>
    <w:rsid w:val="236F7D00"/>
    <w:rsid w:val="23D902C0"/>
    <w:rsid w:val="23FF3873"/>
    <w:rsid w:val="24134E54"/>
    <w:rsid w:val="246F652F"/>
    <w:rsid w:val="24D30999"/>
    <w:rsid w:val="24F829C8"/>
    <w:rsid w:val="25630D1B"/>
    <w:rsid w:val="25755A44"/>
    <w:rsid w:val="25F56F08"/>
    <w:rsid w:val="27075144"/>
    <w:rsid w:val="27227E1F"/>
    <w:rsid w:val="28924EE2"/>
    <w:rsid w:val="290E3FAE"/>
    <w:rsid w:val="297665B1"/>
    <w:rsid w:val="2A81520E"/>
    <w:rsid w:val="2AE20166"/>
    <w:rsid w:val="2AE80DE9"/>
    <w:rsid w:val="2B204A27"/>
    <w:rsid w:val="2B920D55"/>
    <w:rsid w:val="2C0F4794"/>
    <w:rsid w:val="2C1C3440"/>
    <w:rsid w:val="2C372D41"/>
    <w:rsid w:val="2CAE46E2"/>
    <w:rsid w:val="2CF13D64"/>
    <w:rsid w:val="2D485B6F"/>
    <w:rsid w:val="2E020414"/>
    <w:rsid w:val="2E786A33"/>
    <w:rsid w:val="2FB81261"/>
    <w:rsid w:val="2FED3B46"/>
    <w:rsid w:val="308A2E69"/>
    <w:rsid w:val="326F5B17"/>
    <w:rsid w:val="329F0927"/>
    <w:rsid w:val="337C2D08"/>
    <w:rsid w:val="344A3F87"/>
    <w:rsid w:val="34626EAA"/>
    <w:rsid w:val="34D71CDC"/>
    <w:rsid w:val="34FB796B"/>
    <w:rsid w:val="35CF0FC5"/>
    <w:rsid w:val="3619454C"/>
    <w:rsid w:val="369614E1"/>
    <w:rsid w:val="37E8067A"/>
    <w:rsid w:val="38272362"/>
    <w:rsid w:val="38340B7F"/>
    <w:rsid w:val="38534E4E"/>
    <w:rsid w:val="388B2F81"/>
    <w:rsid w:val="396C52DB"/>
    <w:rsid w:val="397C551E"/>
    <w:rsid w:val="39F06F70"/>
    <w:rsid w:val="3A217E73"/>
    <w:rsid w:val="3AD61FCA"/>
    <w:rsid w:val="3B3360B0"/>
    <w:rsid w:val="3B6C2B3C"/>
    <w:rsid w:val="3B7A1437"/>
    <w:rsid w:val="3B84690C"/>
    <w:rsid w:val="3D4F660D"/>
    <w:rsid w:val="3D632551"/>
    <w:rsid w:val="3D7E429F"/>
    <w:rsid w:val="3E86299B"/>
    <w:rsid w:val="3EFF7691"/>
    <w:rsid w:val="3FC1012F"/>
    <w:rsid w:val="40EE65D6"/>
    <w:rsid w:val="4110479E"/>
    <w:rsid w:val="41AF1E20"/>
    <w:rsid w:val="41C71300"/>
    <w:rsid w:val="425B7C9B"/>
    <w:rsid w:val="428716A1"/>
    <w:rsid w:val="42A7352C"/>
    <w:rsid w:val="4339622E"/>
    <w:rsid w:val="444A7FC7"/>
    <w:rsid w:val="466753B0"/>
    <w:rsid w:val="467F664E"/>
    <w:rsid w:val="472A6809"/>
    <w:rsid w:val="476E0E26"/>
    <w:rsid w:val="47833F1C"/>
    <w:rsid w:val="47E2253F"/>
    <w:rsid w:val="48C52312"/>
    <w:rsid w:val="49CE64DD"/>
    <w:rsid w:val="4ABB1C1E"/>
    <w:rsid w:val="4AF01898"/>
    <w:rsid w:val="4AF75CF9"/>
    <w:rsid w:val="4B152DA9"/>
    <w:rsid w:val="4B2E23F0"/>
    <w:rsid w:val="4B8D7117"/>
    <w:rsid w:val="4BA97CC9"/>
    <w:rsid w:val="4BD77D9C"/>
    <w:rsid w:val="4BE578AC"/>
    <w:rsid w:val="4C7B3413"/>
    <w:rsid w:val="4C83676C"/>
    <w:rsid w:val="4DE43F27"/>
    <w:rsid w:val="4EB052CB"/>
    <w:rsid w:val="4EBF4B38"/>
    <w:rsid w:val="4FB220CB"/>
    <w:rsid w:val="50351C9C"/>
    <w:rsid w:val="50504BB7"/>
    <w:rsid w:val="50874A7C"/>
    <w:rsid w:val="50C7131D"/>
    <w:rsid w:val="51606A47"/>
    <w:rsid w:val="51894824"/>
    <w:rsid w:val="5212481A"/>
    <w:rsid w:val="52EB476D"/>
    <w:rsid w:val="52EF2FFC"/>
    <w:rsid w:val="53BF2EA4"/>
    <w:rsid w:val="53E23075"/>
    <w:rsid w:val="5520050A"/>
    <w:rsid w:val="55EF09CE"/>
    <w:rsid w:val="57081D47"/>
    <w:rsid w:val="579559F4"/>
    <w:rsid w:val="57A270E0"/>
    <w:rsid w:val="57EB28DD"/>
    <w:rsid w:val="585F75DD"/>
    <w:rsid w:val="58AC2BA6"/>
    <w:rsid w:val="58ED74D9"/>
    <w:rsid w:val="59256E5C"/>
    <w:rsid w:val="59693361"/>
    <w:rsid w:val="5B871DD5"/>
    <w:rsid w:val="5BB71F8E"/>
    <w:rsid w:val="5BC56D23"/>
    <w:rsid w:val="5C9F5A2F"/>
    <w:rsid w:val="5CF83777"/>
    <w:rsid w:val="5E875C48"/>
    <w:rsid w:val="5F5E78A6"/>
    <w:rsid w:val="5F613CB5"/>
    <w:rsid w:val="60DF51CC"/>
    <w:rsid w:val="61153CE3"/>
    <w:rsid w:val="61D928CC"/>
    <w:rsid w:val="61E76F9C"/>
    <w:rsid w:val="62071ED3"/>
    <w:rsid w:val="62586279"/>
    <w:rsid w:val="628F5A13"/>
    <w:rsid w:val="639E277B"/>
    <w:rsid w:val="63B03E93"/>
    <w:rsid w:val="646D1D84"/>
    <w:rsid w:val="65C04BF1"/>
    <w:rsid w:val="65CE23AE"/>
    <w:rsid w:val="65D5377D"/>
    <w:rsid w:val="66390881"/>
    <w:rsid w:val="66BB417A"/>
    <w:rsid w:val="67AA29A7"/>
    <w:rsid w:val="67FC76A6"/>
    <w:rsid w:val="680A3FAD"/>
    <w:rsid w:val="680D18B3"/>
    <w:rsid w:val="686B0145"/>
    <w:rsid w:val="68BB5E0A"/>
    <w:rsid w:val="68C27790"/>
    <w:rsid w:val="697C6BB5"/>
    <w:rsid w:val="69912070"/>
    <w:rsid w:val="69BF737C"/>
    <w:rsid w:val="6A042A38"/>
    <w:rsid w:val="6A8B520E"/>
    <w:rsid w:val="6B8D44DA"/>
    <w:rsid w:val="6B911BF6"/>
    <w:rsid w:val="6BF1263C"/>
    <w:rsid w:val="6C042FCD"/>
    <w:rsid w:val="6C550FEE"/>
    <w:rsid w:val="6C676365"/>
    <w:rsid w:val="6D1A412B"/>
    <w:rsid w:val="6D260D22"/>
    <w:rsid w:val="6E1C5249"/>
    <w:rsid w:val="6E2E60E0"/>
    <w:rsid w:val="6E6A189E"/>
    <w:rsid w:val="6F210A63"/>
    <w:rsid w:val="6F894BFD"/>
    <w:rsid w:val="70282A27"/>
    <w:rsid w:val="702C48A1"/>
    <w:rsid w:val="707F7528"/>
    <w:rsid w:val="70B312E0"/>
    <w:rsid w:val="713C4FB8"/>
    <w:rsid w:val="716B393D"/>
    <w:rsid w:val="717A163C"/>
    <w:rsid w:val="71816E6E"/>
    <w:rsid w:val="725700E0"/>
    <w:rsid w:val="73060194"/>
    <w:rsid w:val="74933140"/>
    <w:rsid w:val="75273889"/>
    <w:rsid w:val="759B259E"/>
    <w:rsid w:val="765B2F9F"/>
    <w:rsid w:val="773B54A3"/>
    <w:rsid w:val="779416A9"/>
    <w:rsid w:val="77C81949"/>
    <w:rsid w:val="77EF67F0"/>
    <w:rsid w:val="78175E36"/>
    <w:rsid w:val="781B342A"/>
    <w:rsid w:val="785A7E98"/>
    <w:rsid w:val="78B97DC3"/>
    <w:rsid w:val="78C17E4E"/>
    <w:rsid w:val="794C1B10"/>
    <w:rsid w:val="79533C02"/>
    <w:rsid w:val="79D9725C"/>
    <w:rsid w:val="7A813763"/>
    <w:rsid w:val="7AB12572"/>
    <w:rsid w:val="7B193A89"/>
    <w:rsid w:val="7B4D44D8"/>
    <w:rsid w:val="7B9A04D8"/>
    <w:rsid w:val="7BC65BA9"/>
    <w:rsid w:val="7C290862"/>
    <w:rsid w:val="7CCD11BA"/>
    <w:rsid w:val="7CF90201"/>
    <w:rsid w:val="7D123B4E"/>
    <w:rsid w:val="7D364FB1"/>
    <w:rsid w:val="7DED1FB1"/>
    <w:rsid w:val="7E582D05"/>
    <w:rsid w:val="7E9C0E44"/>
    <w:rsid w:val="7FD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widowControl/>
      <w:numPr>
        <w:ilvl w:val="0"/>
        <w:numId w:val="1"/>
      </w:numPr>
      <w:adjustRightInd w:val="0"/>
      <w:snapToGrid w:val="0"/>
      <w:spacing w:line="360" w:lineRule="auto"/>
      <w:jc w:val="left"/>
      <w:outlineLvl w:val="0"/>
    </w:pPr>
    <w:rPr>
      <w:rFonts w:ascii="Tahoma" w:hAnsi="Tahoma" w:cs="Times New Roman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39"/>
    <w:unhideWhenUsed/>
    <w:qFormat/>
    <w:uiPriority w:val="9"/>
    <w:pPr>
      <w:keepNext/>
      <w:keepLines/>
      <w:widowControl/>
      <w:numPr>
        <w:ilvl w:val="1"/>
        <w:numId w:val="1"/>
      </w:numPr>
      <w:adjustRightInd w:val="0"/>
      <w:snapToGrid w:val="0"/>
      <w:spacing w:before="260" w:after="260" w:line="415" w:lineRule="auto"/>
      <w:jc w:val="left"/>
      <w:outlineLvl w:val="1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4">
    <w:name w:val="heading 3"/>
    <w:basedOn w:val="1"/>
    <w:next w:val="1"/>
    <w:link w:val="29"/>
    <w:unhideWhenUsed/>
    <w:qFormat/>
    <w:uiPriority w:val="0"/>
    <w:pPr>
      <w:keepNext/>
      <w:keepLines/>
      <w:widowControl/>
      <w:numPr>
        <w:ilvl w:val="2"/>
        <w:numId w:val="1"/>
      </w:numPr>
      <w:adjustRightInd w:val="0"/>
      <w:snapToGrid w:val="0"/>
      <w:spacing w:before="260" w:after="260" w:line="415" w:lineRule="auto"/>
      <w:jc w:val="left"/>
      <w:outlineLvl w:val="2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5">
    <w:name w:val="heading 4"/>
    <w:basedOn w:val="1"/>
    <w:next w:val="1"/>
    <w:link w:val="30"/>
    <w:semiHidden/>
    <w:unhideWhenUsed/>
    <w:qFormat/>
    <w:uiPriority w:val="0"/>
    <w:pPr>
      <w:keepNext/>
      <w:keepLines/>
      <w:widowControl/>
      <w:numPr>
        <w:ilvl w:val="3"/>
        <w:numId w:val="1"/>
      </w:numPr>
      <w:adjustRightInd w:val="0"/>
      <w:snapToGrid w:val="0"/>
      <w:spacing w:before="280" w:after="290" w:line="376" w:lineRule="auto"/>
      <w:jc w:val="left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paragraph" w:styleId="6">
    <w:name w:val="heading 5"/>
    <w:basedOn w:val="1"/>
    <w:next w:val="1"/>
    <w:link w:val="31"/>
    <w:semiHidden/>
    <w:unhideWhenUsed/>
    <w:qFormat/>
    <w:uiPriority w:val="0"/>
    <w:pPr>
      <w:keepNext/>
      <w:keepLines/>
      <w:widowControl/>
      <w:numPr>
        <w:ilvl w:val="4"/>
        <w:numId w:val="1"/>
      </w:numPr>
      <w:adjustRightInd w:val="0"/>
      <w:snapToGrid w:val="0"/>
      <w:spacing w:before="280" w:after="290" w:line="376" w:lineRule="auto"/>
      <w:jc w:val="left"/>
      <w:outlineLvl w:val="4"/>
    </w:pPr>
    <w:rPr>
      <w:rFonts w:ascii="Tahoma" w:hAnsi="Tahoma" w:eastAsia="微软雅黑" w:cs="Times New Roman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32"/>
    <w:semiHidden/>
    <w:unhideWhenUsed/>
    <w:qFormat/>
    <w:uiPriority w:val="0"/>
    <w:pPr>
      <w:keepNext/>
      <w:keepLines/>
      <w:widowControl/>
      <w:numPr>
        <w:ilvl w:val="5"/>
        <w:numId w:val="1"/>
      </w:numPr>
      <w:adjustRightInd w:val="0"/>
      <w:snapToGrid w:val="0"/>
      <w:spacing w:before="240" w:after="64" w:line="320" w:lineRule="auto"/>
      <w:jc w:val="left"/>
      <w:outlineLvl w:val="5"/>
    </w:pPr>
    <w:rPr>
      <w:rFonts w:ascii="Cambria" w:hAnsi="Cambria" w:eastAsia="宋体" w:cs="Times New Roman"/>
      <w:b/>
      <w:bCs/>
      <w:kern w:val="0"/>
      <w:sz w:val="24"/>
      <w:szCs w:val="24"/>
    </w:rPr>
  </w:style>
  <w:style w:type="paragraph" w:styleId="8">
    <w:name w:val="heading 7"/>
    <w:basedOn w:val="1"/>
    <w:next w:val="1"/>
    <w:link w:val="33"/>
    <w:semiHidden/>
    <w:unhideWhenUsed/>
    <w:qFormat/>
    <w:uiPriority w:val="0"/>
    <w:pPr>
      <w:keepNext/>
      <w:keepLines/>
      <w:widowControl/>
      <w:numPr>
        <w:ilvl w:val="6"/>
        <w:numId w:val="1"/>
      </w:numPr>
      <w:adjustRightInd w:val="0"/>
      <w:snapToGrid w:val="0"/>
      <w:spacing w:before="240" w:after="64" w:line="320" w:lineRule="auto"/>
      <w:jc w:val="left"/>
      <w:outlineLvl w:val="6"/>
    </w:pPr>
    <w:rPr>
      <w:rFonts w:ascii="Tahoma" w:hAnsi="Tahoma" w:eastAsia="微软雅黑" w:cs="Times New Roman"/>
      <w:b/>
      <w:bCs/>
      <w:kern w:val="0"/>
      <w:sz w:val="24"/>
      <w:szCs w:val="24"/>
    </w:rPr>
  </w:style>
  <w:style w:type="paragraph" w:styleId="9">
    <w:name w:val="heading 8"/>
    <w:basedOn w:val="1"/>
    <w:next w:val="1"/>
    <w:link w:val="34"/>
    <w:semiHidden/>
    <w:unhideWhenUsed/>
    <w:qFormat/>
    <w:uiPriority w:val="0"/>
    <w:pPr>
      <w:keepNext/>
      <w:keepLines/>
      <w:widowControl/>
      <w:numPr>
        <w:ilvl w:val="7"/>
        <w:numId w:val="1"/>
      </w:numPr>
      <w:adjustRightInd w:val="0"/>
      <w:snapToGrid w:val="0"/>
      <w:spacing w:before="240" w:after="64" w:line="320" w:lineRule="auto"/>
      <w:jc w:val="left"/>
      <w:outlineLvl w:val="7"/>
    </w:pPr>
    <w:rPr>
      <w:rFonts w:ascii="Cambria" w:hAnsi="Cambria" w:eastAsia="宋体" w:cs="Times New Roman"/>
      <w:kern w:val="0"/>
      <w:sz w:val="24"/>
      <w:szCs w:val="24"/>
    </w:rPr>
  </w:style>
  <w:style w:type="paragraph" w:styleId="10">
    <w:name w:val="heading 9"/>
    <w:basedOn w:val="1"/>
    <w:next w:val="1"/>
    <w:link w:val="35"/>
    <w:semiHidden/>
    <w:unhideWhenUsed/>
    <w:qFormat/>
    <w:uiPriority w:val="0"/>
    <w:pPr>
      <w:keepNext/>
      <w:keepLines/>
      <w:widowControl/>
      <w:numPr>
        <w:ilvl w:val="8"/>
        <w:numId w:val="1"/>
      </w:numPr>
      <w:adjustRightInd w:val="0"/>
      <w:snapToGrid w:val="0"/>
      <w:spacing w:before="240" w:after="64" w:line="320" w:lineRule="auto"/>
      <w:jc w:val="left"/>
      <w:outlineLvl w:val="8"/>
    </w:pPr>
    <w:rPr>
      <w:rFonts w:ascii="Cambria" w:hAnsi="Cambria" w:eastAsia="宋体" w:cs="Times New Roman"/>
      <w:kern w:val="0"/>
      <w:szCs w:val="21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next w:val="1"/>
    <w:qFormat/>
    <w:uiPriority w:val="0"/>
    <w:rPr>
      <w:rFonts w:ascii="Calibri" w:hAnsi="Calibri" w:eastAsia="宋体" w:cs="Times New Roman"/>
    </w:rPr>
  </w:style>
  <w:style w:type="paragraph" w:styleId="12">
    <w:name w:val="Body Text"/>
    <w:basedOn w:val="1"/>
    <w:next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1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14">
    <w:name w:val="Plain Text"/>
    <w:basedOn w:val="1"/>
    <w:qFormat/>
    <w:uiPriority w:val="0"/>
    <w:rPr>
      <w:rFonts w:hAnsi="Courier New" w:cs="Times New Roman"/>
      <w:szCs w:val="20"/>
    </w:rPr>
  </w:style>
  <w:style w:type="paragraph" w:styleId="15">
    <w:name w:val="Body Text Indent 2"/>
    <w:basedOn w:val="1"/>
    <w:qFormat/>
    <w:uiPriority w:val="0"/>
    <w:rPr>
      <w:rFonts w:ascii="Arial" w:hAnsi="Arial" w:eastAsia="仿宋_GB2312"/>
      <w:b/>
    </w:rPr>
  </w:style>
  <w:style w:type="paragraph" w:styleId="16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Hyperlink"/>
    <w:basedOn w:val="22"/>
    <w:semiHidden/>
    <w:unhideWhenUsed/>
    <w:qFormat/>
    <w:uiPriority w:val="99"/>
    <w:rPr>
      <w:color w:val="0000FF"/>
      <w:u w:val="single"/>
    </w:rPr>
  </w:style>
  <w:style w:type="paragraph" w:customStyle="1" w:styleId="24">
    <w:name w:val="正文-公1"/>
    <w:basedOn w:val="1"/>
    <w:qFormat/>
    <w:uiPriority w:val="0"/>
    <w:pPr>
      <w:ind w:firstLine="200" w:firstLineChars="200"/>
    </w:pPr>
    <w:rPr>
      <w:color w:val="000000"/>
    </w:rPr>
  </w:style>
  <w:style w:type="character" w:customStyle="1" w:styleId="25">
    <w:name w:val="页眉 字符"/>
    <w:basedOn w:val="22"/>
    <w:link w:val="17"/>
    <w:qFormat/>
    <w:uiPriority w:val="99"/>
    <w:rPr>
      <w:sz w:val="18"/>
      <w:szCs w:val="18"/>
    </w:rPr>
  </w:style>
  <w:style w:type="character" w:customStyle="1" w:styleId="26">
    <w:name w:val="页脚 字符"/>
    <w:basedOn w:val="22"/>
    <w:link w:val="16"/>
    <w:qFormat/>
    <w:uiPriority w:val="99"/>
    <w:rPr>
      <w:sz w:val="18"/>
      <w:szCs w:val="18"/>
    </w:rPr>
  </w:style>
  <w:style w:type="character" w:customStyle="1" w:styleId="27">
    <w:name w:val="标题 1 字符"/>
    <w:basedOn w:val="22"/>
    <w:link w:val="2"/>
    <w:qFormat/>
    <w:uiPriority w:val="0"/>
    <w:rPr>
      <w:rFonts w:ascii="Tahoma" w:hAnsi="Tahoma" w:cs="Times New Roman"/>
      <w:b/>
      <w:bCs/>
      <w:kern w:val="44"/>
      <w:sz w:val="28"/>
      <w:szCs w:val="44"/>
    </w:rPr>
  </w:style>
  <w:style w:type="character" w:customStyle="1" w:styleId="28">
    <w:name w:val="标题 2 字符"/>
    <w:basedOn w:val="22"/>
    <w:link w:val="3"/>
    <w:qFormat/>
    <w:uiPriority w:val="9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9">
    <w:name w:val="标题 3 字符"/>
    <w:basedOn w:val="22"/>
    <w:link w:val="4"/>
    <w:qFormat/>
    <w:uiPriority w:val="0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30">
    <w:name w:val="标题 4 字符"/>
    <w:basedOn w:val="22"/>
    <w:link w:val="5"/>
    <w:semiHidden/>
    <w:qFormat/>
    <w:uiPriority w:val="0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1">
    <w:name w:val="标题 5 字符"/>
    <w:basedOn w:val="22"/>
    <w:link w:val="6"/>
    <w:semiHidden/>
    <w:qFormat/>
    <w:uiPriority w:val="0"/>
    <w:rPr>
      <w:rFonts w:ascii="Tahoma" w:hAnsi="Tahoma" w:eastAsia="微软雅黑" w:cs="Times New Roman"/>
      <w:b/>
      <w:bCs/>
      <w:kern w:val="0"/>
      <w:sz w:val="28"/>
      <w:szCs w:val="28"/>
    </w:rPr>
  </w:style>
  <w:style w:type="character" w:customStyle="1" w:styleId="32">
    <w:name w:val="标题 6 字符"/>
    <w:basedOn w:val="22"/>
    <w:link w:val="7"/>
    <w:semiHidden/>
    <w:qFormat/>
    <w:uiPriority w:val="0"/>
    <w:rPr>
      <w:rFonts w:ascii="Cambria" w:hAnsi="Cambria" w:eastAsia="宋体" w:cs="Times New Roman"/>
      <w:b/>
      <w:bCs/>
      <w:kern w:val="0"/>
      <w:sz w:val="24"/>
      <w:szCs w:val="24"/>
    </w:rPr>
  </w:style>
  <w:style w:type="character" w:customStyle="1" w:styleId="33">
    <w:name w:val="标题 7 字符"/>
    <w:basedOn w:val="22"/>
    <w:link w:val="8"/>
    <w:semiHidden/>
    <w:qFormat/>
    <w:uiPriority w:val="0"/>
    <w:rPr>
      <w:rFonts w:ascii="Tahoma" w:hAnsi="Tahoma" w:eastAsia="微软雅黑" w:cs="Times New Roman"/>
      <w:b/>
      <w:bCs/>
      <w:kern w:val="0"/>
      <w:sz w:val="24"/>
      <w:szCs w:val="24"/>
    </w:rPr>
  </w:style>
  <w:style w:type="character" w:customStyle="1" w:styleId="34">
    <w:name w:val="标题 8 字符"/>
    <w:basedOn w:val="22"/>
    <w:link w:val="9"/>
    <w:semiHidden/>
    <w:qFormat/>
    <w:uiPriority w:val="0"/>
    <w:rPr>
      <w:rFonts w:ascii="Cambria" w:hAnsi="Cambria" w:eastAsia="宋体" w:cs="Times New Roman"/>
      <w:kern w:val="0"/>
      <w:sz w:val="24"/>
      <w:szCs w:val="24"/>
    </w:rPr>
  </w:style>
  <w:style w:type="character" w:customStyle="1" w:styleId="35">
    <w:name w:val="标题 9 字符"/>
    <w:basedOn w:val="22"/>
    <w:link w:val="10"/>
    <w:semiHidden/>
    <w:qFormat/>
    <w:uiPriority w:val="0"/>
    <w:rPr>
      <w:rFonts w:ascii="Cambria" w:hAnsi="Cambria" w:eastAsia="宋体" w:cs="Times New Roman"/>
      <w:kern w:val="0"/>
      <w:szCs w:val="21"/>
    </w:rPr>
  </w:style>
  <w:style w:type="character" w:customStyle="1" w:styleId="36">
    <w:name w:val="NormalCharacter"/>
    <w:qFormat/>
    <w:uiPriority w:val="0"/>
  </w:style>
  <w:style w:type="paragraph" w:customStyle="1" w:styleId="37">
    <w:name w:val="B表格正文"/>
    <w:basedOn w:val="1"/>
    <w:qFormat/>
    <w:uiPriority w:val="0"/>
    <w:pPr>
      <w:widowControl/>
      <w:jc w:val="left"/>
    </w:pPr>
    <w:rPr>
      <w:rFonts w:ascii="Calibri" w:hAnsi="Calibri" w:eastAsia="黑体" w:cs="Times New Roman"/>
      <w:szCs w:val="21"/>
    </w:rPr>
  </w:style>
  <w:style w:type="paragraph" w:styleId="38">
    <w:name w:val="List Paragraph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imes New Roman"/>
      <w:kern w:val="0"/>
      <w:sz w:val="22"/>
      <w:szCs w:val="22"/>
    </w:rPr>
  </w:style>
  <w:style w:type="character" w:customStyle="1" w:styleId="39">
    <w:name w:val="标题 2 Char"/>
    <w:link w:val="3"/>
    <w:qFormat/>
    <w:uiPriority w:val="0"/>
    <w:rPr>
      <w:rFonts w:ascii="Arial" w:hAnsi="Arial" w:eastAsia="黑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415</Words>
  <Characters>460</Characters>
  <Lines>12</Lines>
  <Paragraphs>3</Paragraphs>
  <TotalTime>5</TotalTime>
  <ScaleCrop>false</ScaleCrop>
  <LinksUpToDate>false</LinksUpToDate>
  <CharactersWithSpaces>476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2023-09-11T06:44:00Z</dcterms:created>
  <dc:creator>麻丹青</dc:creator>
  <cp:lastModifiedBy>Why</cp:lastModifiedBy>
  <dcterms:modified xsi:type="dcterms:W3CDTF">2025-02-24T02:21:46Z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34E9615DDAB141B884F604628399C7E8_13</vt:lpwstr>
  </property>
  <property fmtid="{D5CDD505-2E9C-101B-9397-08002B2CF9AE}" pid="4" name="KSOTemplateDocerSaveRecord">
    <vt:lpwstr>eyJoZGlkIjoiNDY0MzQwNDM3NzMyOTAwZGViMTFjZmY0M2U4NTllMzgiLCJ1c2VySWQiOiI2Njc2NTg1NjUifQ==</vt:lpwstr>
  </property>
</Properties>
</file>