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379B0">
      <w:pPr>
        <w:jc w:val="center"/>
        <w:rPr>
          <w:rFonts w:asciiTheme="minorEastAsia" w:hAnsiTheme="minorEastAsia"/>
          <w:b/>
          <w:bCs/>
          <w:sz w:val="32"/>
          <w:szCs w:val="32"/>
          <w:highlight w:val="none"/>
        </w:rPr>
      </w:pPr>
      <w:r>
        <w:rPr>
          <w:rFonts w:hint="eastAsia" w:asciiTheme="minorEastAsia" w:hAnsiTheme="minorEastAsia"/>
          <w:b/>
          <w:bCs/>
          <w:sz w:val="32"/>
          <w:szCs w:val="32"/>
          <w:highlight w:val="none"/>
          <w:lang w:val="en-US" w:eastAsia="zh-CN"/>
        </w:rPr>
        <w:t>POCT即时检验系统项目采购市场调研公告</w:t>
      </w:r>
    </w:p>
    <w:p w14:paraId="67D36BAE">
      <w:pPr>
        <w:pStyle w:val="15"/>
        <w:rPr>
          <w:rFonts w:hint="eastAsia"/>
          <w:highlight w:val="none"/>
        </w:rPr>
      </w:pPr>
    </w:p>
    <w:p w14:paraId="56FCE8AE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bidi="ar"/>
        </w:rPr>
        <w:t>根据GB/T29790-2013 ISO22870：2006《即时检测质量和能力的要求》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eastAsia="zh-CN" w:bidi="ar"/>
        </w:rPr>
        <w:t>，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bidi="ar"/>
        </w:rPr>
        <w:t>ISO15189:2022POCT管理要求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eastAsia="zh-CN" w:bidi="ar"/>
        </w:rPr>
        <w:t>，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bidi="ar"/>
        </w:rPr>
        <w:t>三级医院评审标准关于POCT管理要求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eastAsia="zh-CN" w:bidi="ar"/>
        </w:rPr>
        <w:t>，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bidi="ar"/>
        </w:rPr>
        <w:t>电子病历分级评审要求（2018版）POCT检验医嘱与检测关联、报告规范化管理、危急值闭环管理等管理要求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eastAsia="zh-CN" w:bidi="ar"/>
        </w:rPr>
        <w:t>，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bidi="ar"/>
        </w:rPr>
        <w:t>T/CAQI 314—2023《即时检验血气分析质量控制技术规范》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eastAsia="zh-CN" w:bidi="ar"/>
        </w:rPr>
        <w:t>，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bidi="ar"/>
        </w:rPr>
        <w:t>即时检测（POCT）临床结果报告与发布中国专家共识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eastAsia="zh-CN" w:bidi="ar"/>
        </w:rPr>
        <w:t>，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bidi="ar"/>
        </w:rPr>
        <w:t>POCT设备分单元管理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要求。需采购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bidi="ar"/>
        </w:rPr>
        <w:t>POCT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即时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检验系统，</w:t>
      </w:r>
      <w:r>
        <w:rPr>
          <w:rFonts w:hint="eastAsia" w:ascii="宋体" w:hAnsi="宋体"/>
          <w:b w:val="0"/>
          <w:bCs w:val="0"/>
          <w:spacing w:val="0"/>
          <w:kern w:val="0"/>
          <w:sz w:val="24"/>
          <w:szCs w:val="24"/>
          <w:shd w:val="clear" w:color="auto" w:fill="FFFFFF"/>
          <w:lang w:bidi="ar"/>
        </w:rPr>
        <w:t>现进行市场调研，欢迎有投标意向的且符合资质要求的供应商前来参加。</w:t>
      </w:r>
    </w:p>
    <w:p w14:paraId="713157C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b/>
          <w:bCs/>
          <w:sz w:val="24"/>
          <w:szCs w:val="24"/>
          <w:highlight w:val="none"/>
        </w:rPr>
      </w:pPr>
      <w:r>
        <w:rPr>
          <w:rFonts w:hint="eastAsia" w:asciiTheme="minorEastAsia" w:hAnsiTheme="minorEastAsia"/>
          <w:b/>
          <w:bCs/>
          <w:sz w:val="24"/>
          <w:szCs w:val="24"/>
          <w:highlight w:val="none"/>
        </w:rPr>
        <w:t>项目</w:t>
      </w:r>
      <w:r>
        <w:rPr>
          <w:rFonts w:hint="eastAsia" w:asciiTheme="minorEastAsia" w:hAnsiTheme="minorEastAsia"/>
          <w:b/>
          <w:bCs/>
          <w:sz w:val="24"/>
          <w:szCs w:val="24"/>
          <w:highlight w:val="none"/>
          <w:lang w:val="en-US" w:eastAsia="zh-CN"/>
        </w:rPr>
        <w:t>内容</w:t>
      </w:r>
    </w:p>
    <w:tbl>
      <w:tblPr>
        <w:tblStyle w:val="21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2895"/>
        <w:gridCol w:w="923"/>
        <w:gridCol w:w="1572"/>
        <w:gridCol w:w="2327"/>
      </w:tblGrid>
      <w:tr w14:paraId="0792A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802" w:type="dxa"/>
            <w:vAlign w:val="center"/>
          </w:tcPr>
          <w:p w14:paraId="0D017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895" w:type="dxa"/>
            <w:vAlign w:val="center"/>
          </w:tcPr>
          <w:p w14:paraId="0CC0D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923" w:type="dxa"/>
            <w:vAlign w:val="center"/>
          </w:tcPr>
          <w:p w14:paraId="5DDD4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1572" w:type="dxa"/>
            <w:vAlign w:val="center"/>
          </w:tcPr>
          <w:p w14:paraId="0DF8E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2327" w:type="dxa"/>
            <w:vAlign w:val="center"/>
          </w:tcPr>
          <w:p w14:paraId="57B16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参数</w:t>
            </w:r>
            <w:r>
              <w:rPr>
                <w:rFonts w:ascii="宋体" w:hAnsi="宋体"/>
                <w:sz w:val="24"/>
                <w:highlight w:val="none"/>
              </w:rPr>
              <w:t>要求</w:t>
            </w:r>
          </w:p>
        </w:tc>
      </w:tr>
      <w:tr w14:paraId="6300B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2" w:type="dxa"/>
            <w:vAlign w:val="center"/>
          </w:tcPr>
          <w:p w14:paraId="4ABF6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895" w:type="dxa"/>
            <w:vAlign w:val="center"/>
          </w:tcPr>
          <w:p w14:paraId="2B404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lang w:bidi="ar"/>
              </w:rPr>
              <w:t>POCT</w:t>
            </w:r>
            <w:r>
              <w:rPr>
                <w:rFonts w:hint="eastAsia" w:ascii="宋体" w:hAnsi="宋体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即时检验系统</w:t>
            </w:r>
          </w:p>
        </w:tc>
        <w:tc>
          <w:tcPr>
            <w:tcW w:w="923" w:type="dxa"/>
            <w:vAlign w:val="center"/>
          </w:tcPr>
          <w:p w14:paraId="5BF54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1572" w:type="dxa"/>
            <w:vAlign w:val="center"/>
          </w:tcPr>
          <w:p w14:paraId="6BF4D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327" w:type="dxa"/>
            <w:vAlign w:val="center"/>
          </w:tcPr>
          <w:p w14:paraId="13EE9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见附件一</w:t>
            </w:r>
          </w:p>
        </w:tc>
      </w:tr>
    </w:tbl>
    <w:p w14:paraId="4495353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cs="微软雅黑" w:asciiTheme="minorEastAsia" w:hAnsiTheme="minorEastAsia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请有意向的公司按以下要求制作投标资料（一正一副）</w:t>
      </w:r>
    </w:p>
    <w:p w14:paraId="1F63C15A">
      <w:pPr>
        <w:spacing w:line="360" w:lineRule="auto"/>
        <w:ind w:firstLine="480" w:firstLineChars="200"/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</w:pPr>
      <w:r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  <w:t>1.公司营业执照复印件。</w:t>
      </w:r>
      <w:bookmarkStart w:id="0" w:name="_GoBack"/>
      <w:bookmarkEnd w:id="0"/>
    </w:p>
    <w:p w14:paraId="46367E1A">
      <w:pPr>
        <w:spacing w:line="360" w:lineRule="auto"/>
        <w:ind w:firstLine="480" w:firstLineChars="200"/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</w:pPr>
      <w:r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  <w:t>2.法人授权委托书原件和委托代理人身份证复印件（法定代表人参加，只需提供法定代表人身份证复印件）。</w:t>
      </w:r>
    </w:p>
    <w:p w14:paraId="2DE9209C">
      <w:pPr>
        <w:spacing w:line="360" w:lineRule="auto"/>
        <w:ind w:firstLine="480" w:firstLineChars="200"/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</w:pPr>
      <w:r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  <w:t>3.</w:t>
      </w:r>
      <w:r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/>
        </w:rPr>
        <w:t>合理的建设方案</w:t>
      </w:r>
      <w:r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  <w:t>。</w:t>
      </w:r>
    </w:p>
    <w:p w14:paraId="1F107577">
      <w:pPr>
        <w:spacing w:line="360" w:lineRule="auto"/>
        <w:ind w:firstLine="480" w:firstLineChars="200"/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</w:pPr>
      <w:r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  <w:t>4.投标单位认为需要提供的其他材料（包括服务承诺和经营业绩以及相关证明材料等）。</w:t>
      </w:r>
    </w:p>
    <w:p w14:paraId="68C6829E">
      <w:pPr>
        <w:spacing w:line="360" w:lineRule="auto"/>
        <w:ind w:firstLine="480" w:firstLineChars="200"/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</w:pPr>
      <w:r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  <w:t>5.报价单。</w:t>
      </w:r>
    </w:p>
    <w:p w14:paraId="778D8E5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以上所有资料均须加盖公司红章，装订成册密封包装，包装袋上注明联系人信息。请有意向的公司于202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日17：00 前将调研资料邮寄或送至丽水市中心医院采购中心。</w:t>
      </w:r>
    </w:p>
    <w:p w14:paraId="31FD6CA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洽谈时间另行通知。</w:t>
      </w:r>
    </w:p>
    <w:p w14:paraId="623DFEC2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商务咨询：采购中心 苏老师 电话:0578-22854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70</w:t>
      </w:r>
    </w:p>
    <w:p w14:paraId="7F634C3D">
      <w:pPr>
        <w:pStyle w:val="15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  <w:t xml:space="preserve">技术咨询：信息中心 </w:t>
      </w:r>
      <w:r>
        <w:rPr>
          <w:rFonts w:hint="eastAsia" w:ascii="宋体" w:hAnsi="宋体" w:eastAsia="宋体" w:cs="宋体"/>
          <w:b w:val="0"/>
          <w:sz w:val="24"/>
          <w:szCs w:val="24"/>
          <w:highlight w:val="none"/>
          <w:lang w:val="en-US" w:eastAsia="zh-CN"/>
        </w:rPr>
        <w:t>杨</w:t>
      </w:r>
      <w:r>
        <w:rPr>
          <w:rFonts w:hint="eastAsia" w:ascii="宋体" w:hAnsi="宋体" w:eastAsia="宋体" w:cs="宋体"/>
          <w:b w:val="0"/>
          <w:sz w:val="24"/>
          <w:szCs w:val="24"/>
          <w:highlight w:val="none"/>
        </w:rPr>
        <w:t>老师 电话:0578-2285458</w:t>
      </w:r>
    </w:p>
    <w:p w14:paraId="1F70B25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邮编：323000</w:t>
      </w:r>
    </w:p>
    <w:p w14:paraId="4176F9A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联系地址：浙江省丽水市括苍路289号丽水市中心医院采购中心</w:t>
      </w:r>
    </w:p>
    <w:p w14:paraId="0C53E558">
      <w:pPr>
        <w:spacing w:line="360" w:lineRule="auto"/>
        <w:ind w:firstLine="5040" w:firstLineChars="21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202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月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28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日</w:t>
      </w:r>
    </w:p>
    <w:p w14:paraId="6E1A64A3">
      <w:pPr>
        <w:pStyle w:val="12"/>
        <w:rPr>
          <w:rFonts w:hint="eastAsia" w:ascii="Microsoft Sans Serif" w:hAnsi="Microsoft Sans Serif" w:eastAsia="微软雅黑"/>
          <w:color w:val="000000"/>
          <w:sz w:val="24"/>
          <w:highlight w:val="none"/>
          <w:lang w:val="en-US" w:eastAsia="zh-CN"/>
        </w:rPr>
      </w:pPr>
      <w:r>
        <w:rPr>
          <w:rStyle w:val="39"/>
          <w:rFonts w:hint="eastAsia"/>
          <w:highlight w:val="none"/>
        </w:rPr>
        <w:t>附件一</w:t>
      </w:r>
      <w:r>
        <w:rPr>
          <w:rStyle w:val="39"/>
          <w:rFonts w:hint="eastAsia"/>
          <w:highlight w:val="none"/>
          <w:lang w:val="en-US" w:eastAsia="zh-CN"/>
        </w:rPr>
        <w:t xml:space="preserve"> </w:t>
      </w:r>
      <w:r>
        <w:rPr>
          <w:rFonts w:hint="eastAsia" w:ascii="Microsoft Sans Serif" w:hAnsi="Microsoft Sans Serif" w:eastAsia="微软雅黑"/>
          <w:color w:val="000000"/>
          <w:sz w:val="24"/>
          <w:highlight w:val="none"/>
          <w:lang w:val="en-US" w:eastAsia="zh-CN"/>
        </w:rPr>
        <w:t xml:space="preserve">    </w:t>
      </w:r>
    </w:p>
    <w:p w14:paraId="7E4F3570">
      <w:pPr>
        <w:pStyle w:val="12"/>
        <w:rPr>
          <w:rFonts w:hint="eastAsia"/>
          <w:sz w:val="24"/>
          <w:highlight w:val="none"/>
        </w:rPr>
      </w:pPr>
      <w:r>
        <w:rPr>
          <w:rFonts w:hint="eastAsia"/>
          <w:b/>
          <w:sz w:val="24"/>
          <w:highlight w:val="none"/>
        </w:rPr>
        <w:t>一、采购内容（设备清单或需求一览表）</w:t>
      </w:r>
    </w:p>
    <w:tbl>
      <w:tblPr>
        <w:tblStyle w:val="20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4569"/>
        <w:gridCol w:w="1527"/>
        <w:gridCol w:w="1542"/>
      </w:tblGrid>
      <w:tr w14:paraId="23244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F05B0">
            <w:pPr>
              <w:pStyle w:val="12"/>
              <w:rPr>
                <w:b/>
                <w:bCs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26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6ED1">
            <w:pPr>
              <w:pStyle w:val="12"/>
              <w:rPr>
                <w:rFonts w:hint="eastAsia"/>
                <w:b/>
                <w:bCs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szCs w:val="21"/>
                <w:highlight w:val="none"/>
              </w:rPr>
              <w:t>采购内容</w:t>
            </w:r>
          </w:p>
        </w:tc>
        <w:tc>
          <w:tcPr>
            <w:tcW w:w="8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4FA2F">
            <w:pPr>
              <w:pStyle w:val="12"/>
              <w:rPr>
                <w:rFonts w:hint="eastAsia"/>
                <w:b/>
                <w:bCs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szCs w:val="21"/>
                <w:highlight w:val="none"/>
              </w:rPr>
              <w:t>单位</w:t>
            </w:r>
          </w:p>
        </w:tc>
        <w:tc>
          <w:tcPr>
            <w:tcW w:w="9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CA020">
            <w:pPr>
              <w:pStyle w:val="12"/>
              <w:rPr>
                <w:rFonts w:hint="default" w:eastAsia="宋体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highlight w:val="none"/>
                <w:lang w:val="en-US" w:eastAsia="zh-CN"/>
              </w:rPr>
              <w:t>数量</w:t>
            </w:r>
          </w:p>
        </w:tc>
      </w:tr>
      <w:tr w14:paraId="41873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B7A52">
            <w:pPr>
              <w:pStyle w:val="12"/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1</w:t>
            </w:r>
          </w:p>
        </w:tc>
        <w:tc>
          <w:tcPr>
            <w:tcW w:w="26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51071">
            <w:pPr>
              <w:pStyle w:val="12"/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lang w:bidi="ar"/>
              </w:rPr>
              <w:t>POCT</w:t>
            </w:r>
            <w:r>
              <w:rPr>
                <w:rFonts w:hint="eastAsia" w:ascii="宋体" w:hAnsi="宋体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即时检验系统</w:t>
            </w:r>
          </w:p>
        </w:tc>
        <w:tc>
          <w:tcPr>
            <w:tcW w:w="8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C5828">
            <w:pPr>
              <w:pStyle w:val="12"/>
              <w:rPr>
                <w:rFonts w:hint="default" w:asciiTheme="minorEastAsia" w:hAnsiTheme="minorEastAsia" w:eastAsia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9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CDADA">
            <w:pPr>
              <w:pStyle w:val="12"/>
              <w:rPr>
                <w:rFonts w:hint="default" w:asciiTheme="minorEastAsia" w:hAnsiTheme="minorEastAsia" w:eastAsia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</w:tbl>
    <w:p w14:paraId="3AE5DE96">
      <w:pPr>
        <w:pStyle w:val="12"/>
        <w:rPr>
          <w:rFonts w:hint="eastAsia"/>
          <w:sz w:val="24"/>
          <w:highlight w:val="none"/>
        </w:rPr>
      </w:pPr>
    </w:p>
    <w:p w14:paraId="0DFA6C24">
      <w:pPr>
        <w:pStyle w:val="12"/>
        <w:numPr>
          <w:numId w:val="0"/>
        </w:numPr>
        <w:spacing w:line="360" w:lineRule="auto"/>
        <w:ind w:leftChars="0"/>
        <w:rPr>
          <w:rFonts w:hint="eastAsia"/>
          <w:b/>
          <w:sz w:val="24"/>
          <w:highlight w:val="none"/>
          <w:lang w:val="en-US" w:eastAsia="zh-CN"/>
        </w:rPr>
      </w:pPr>
      <w:r>
        <w:rPr>
          <w:rFonts w:hint="eastAsia"/>
          <w:b/>
          <w:sz w:val="24"/>
          <w:highlight w:val="none"/>
          <w:lang w:val="en-US" w:eastAsia="zh-CN"/>
        </w:rPr>
        <w:t>二、项目需求</w:t>
      </w:r>
    </w:p>
    <w:tbl>
      <w:tblPr>
        <w:tblStyle w:val="20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541"/>
        <w:gridCol w:w="7392"/>
      </w:tblGrid>
      <w:tr w14:paraId="5F9A0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3D69F4">
            <w:pPr>
              <w:pStyle w:val="38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Chars="0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CA94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  <w:r>
              <w:rPr>
                <w:rFonts w:hint="eastAsia"/>
                <w:b w:val="0"/>
                <w:bCs w:val="0"/>
                <w:sz w:val="24"/>
                <w:szCs w:val="22"/>
              </w:rPr>
              <w:t>POCT</w:t>
            </w: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质控中心</w:t>
            </w:r>
          </w:p>
        </w:tc>
        <w:tc>
          <w:tcPr>
            <w:tcW w:w="7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7A453F">
            <w:pPr>
              <w:pStyle w:val="38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left="420" w:hanging="42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  <w:t>支持以POCT室内质控单元化管理，以管理单元为单位分组管理血糖仪和血气分析仪等检测仪器</w:t>
            </w:r>
          </w:p>
          <w:p w14:paraId="22D1C517">
            <w:pPr>
              <w:pStyle w:val="38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left="420" w:hanging="42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  <w:t>支持管理中心看板按单元-设备-项目层级汇总查看当天POCT检测仪器质控情况与质控结果值</w:t>
            </w:r>
          </w:p>
          <w:p w14:paraId="6743E5F9">
            <w:pPr>
              <w:pStyle w:val="38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left="420" w:hanging="42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  <w:t>支持管理中心看板集中按单元-设备-项目层级查看POCT检测仪器近14天内质控情况</w:t>
            </w:r>
          </w:p>
          <w:p w14:paraId="362AE812">
            <w:pPr>
              <w:pStyle w:val="38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left="420" w:hanging="42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  <w:t>支持管理中心看板按单元-设备-项目层级浏览POCT检测仪器近5天的质控缩略图</w:t>
            </w:r>
          </w:p>
          <w:p w14:paraId="5E89A0D5">
            <w:pPr>
              <w:pStyle w:val="38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left="420" w:hanging="42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  <w:t>支持管理中心选择查看某一质控管理单元-检测仪器的详细质控图和质控数据</w:t>
            </w:r>
          </w:p>
          <w:p w14:paraId="4DE7CECD">
            <w:pPr>
              <w:pStyle w:val="38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left="420" w:hanging="42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  <w:t>支持与详细质控图之间的来回跳转</w:t>
            </w:r>
          </w:p>
          <w:p w14:paraId="3F18155D">
            <w:pPr>
              <w:pStyle w:val="38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left="420" w:hanging="42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  <w:t>支持管理中心集中显示质量事件，包括质控失控事件、质控警告事件、质控失控超时未处理事件、质控未做事件</w:t>
            </w:r>
          </w:p>
          <w:p w14:paraId="4E536195">
            <w:pPr>
              <w:pStyle w:val="38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left="420" w:hanging="420" w:firstLineChars="0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  <w:t>支持管理中心对POCT操作员下达业务指导指令，并实时查看POCT操作员指令处置情况</w:t>
            </w:r>
          </w:p>
          <w:p w14:paraId="04301505">
            <w:pPr>
              <w:pStyle w:val="38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left="420" w:hanging="420" w:firstLineChars="0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1"/>
              </w:rPr>
              <w:t>支持管理中心按单元-设备-项目层级浏览POCT检测仪器长期质控汇总总览，包括质控失控次数、在控率、累计 CV、失控报告完整率</w:t>
            </w:r>
          </w:p>
        </w:tc>
      </w:tr>
      <w:tr w14:paraId="130D9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EFD41E">
            <w:pPr>
              <w:pStyle w:val="38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Chars="0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BDDD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  <w:r>
              <w:rPr>
                <w:rFonts w:hint="eastAsia"/>
                <w:b w:val="0"/>
                <w:bCs w:val="0"/>
                <w:sz w:val="24"/>
                <w:szCs w:val="22"/>
              </w:rPr>
              <w:t>POCT</w:t>
            </w: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报告中心</w:t>
            </w:r>
          </w:p>
        </w:tc>
        <w:tc>
          <w:tcPr>
            <w:tcW w:w="7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18ADE5">
            <w:pPr>
              <w:pStyle w:val="38"/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  <w:t>支持相关检验医嘱执行，并能准确分步骤执行糖耐量医嘱</w:t>
            </w:r>
          </w:p>
          <w:p w14:paraId="0BDDE928">
            <w:pPr>
              <w:pStyle w:val="38"/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  <w:t>支持POCT智能审核与自动审核</w:t>
            </w:r>
          </w:p>
          <w:p w14:paraId="0FF7F23C">
            <w:pPr>
              <w:pStyle w:val="38"/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  <w:t>支持POCT检测报告数据和PDF报告全院检验报告库集中统一管理</w:t>
            </w:r>
          </w:p>
          <w:p w14:paraId="2099B432">
            <w:pPr>
              <w:pStyle w:val="38"/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  <w:t>支持手工结果录入，超限范围结果自动报警</w:t>
            </w:r>
          </w:p>
          <w:p w14:paraId="05EA6D12">
            <w:pPr>
              <w:pStyle w:val="38"/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  <w:t>支持危急值全过程闭环管理</w:t>
            </w:r>
          </w:p>
          <w:p w14:paraId="44E18E8F">
            <w:pPr>
              <w:pStyle w:val="38"/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  <w:t>支持终端进行历史结果绘图和浏览</w:t>
            </w:r>
          </w:p>
          <w:p w14:paraId="771CC04D">
            <w:pPr>
              <w:pStyle w:val="38"/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  <w:t>支持检验报告自动归档</w:t>
            </w:r>
          </w:p>
          <w:p w14:paraId="769789BD">
            <w:pPr>
              <w:pStyle w:val="38"/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Chars="0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2"/>
              </w:rPr>
              <w:t>支持管理中心对检验报告远程监控和审核</w:t>
            </w:r>
          </w:p>
        </w:tc>
      </w:tr>
      <w:tr w14:paraId="5F0DE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B0DB24">
            <w:pPr>
              <w:pStyle w:val="38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Chars="0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0086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  <w:r>
              <w:rPr>
                <w:rFonts w:hint="eastAsia"/>
                <w:b w:val="0"/>
                <w:bCs w:val="0"/>
                <w:sz w:val="24"/>
                <w:szCs w:val="22"/>
              </w:rPr>
              <w:t>POCT</w:t>
            </w: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血糖仪中间体集成</w:t>
            </w:r>
          </w:p>
        </w:tc>
        <w:tc>
          <w:tcPr>
            <w:tcW w:w="7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0EC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三诺血糖仪器集成</w:t>
            </w:r>
          </w:p>
        </w:tc>
      </w:tr>
      <w:tr w14:paraId="5B4B7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85FA83">
            <w:pPr>
              <w:pStyle w:val="38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Chars="0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1AF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  <w:r>
              <w:rPr>
                <w:rFonts w:hint="eastAsia"/>
                <w:b w:val="0"/>
                <w:bCs w:val="0"/>
                <w:sz w:val="24"/>
                <w:szCs w:val="22"/>
              </w:rPr>
              <w:t>POCT</w:t>
            </w:r>
            <w:r>
              <w:rPr>
                <w:rFonts w:hint="eastAsia" w:eastAsia="微软雅黑"/>
                <w:b w:val="0"/>
                <w:bCs w:val="0"/>
                <w:sz w:val="24"/>
                <w:szCs w:val="22"/>
                <w:lang w:val="en-US" w:eastAsia="zh-CN"/>
              </w:rPr>
              <w:t>血气</w:t>
            </w: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中间体集成</w:t>
            </w:r>
          </w:p>
        </w:tc>
        <w:tc>
          <w:tcPr>
            <w:tcW w:w="7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14B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 w:eastAsia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eastAsia="微软雅黑"/>
                <w:b w:val="0"/>
                <w:bCs w:val="0"/>
                <w:sz w:val="24"/>
                <w:szCs w:val="22"/>
                <w:lang w:val="en-US" w:eastAsia="zh-CN"/>
              </w:rPr>
              <w:t>雷度血气</w:t>
            </w: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仪器集成</w:t>
            </w:r>
          </w:p>
        </w:tc>
      </w:tr>
      <w:tr w14:paraId="199DA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C2554C">
            <w:pPr>
              <w:pStyle w:val="38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Chars="0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74B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  <w:r>
              <w:rPr>
                <w:rFonts w:hint="eastAsia"/>
                <w:b w:val="0"/>
                <w:bCs w:val="0"/>
                <w:sz w:val="24"/>
                <w:szCs w:val="22"/>
              </w:rPr>
              <w:t>POCT</w:t>
            </w: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相关HIS接口（医嘱、文书）</w:t>
            </w:r>
          </w:p>
        </w:tc>
        <w:tc>
          <w:tcPr>
            <w:tcW w:w="7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C02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  <w:r>
              <w:rPr>
                <w:rFonts w:hint="eastAsia"/>
                <w:b w:val="0"/>
                <w:bCs w:val="0"/>
                <w:sz w:val="24"/>
                <w:szCs w:val="22"/>
              </w:rPr>
              <w:t>1.</w:t>
            </w: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支持部门信息维护，并可从HIS导入或同步新增内容；</w:t>
            </w:r>
          </w:p>
          <w:p w14:paraId="0E4CA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  <w:r>
              <w:rPr>
                <w:rFonts w:hint="eastAsia"/>
                <w:b w:val="0"/>
                <w:bCs w:val="0"/>
                <w:sz w:val="24"/>
                <w:szCs w:val="22"/>
              </w:rPr>
              <w:t>2.</w:t>
            </w: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支持用户信息维护，并可从HIS导入或同步新增内容；</w:t>
            </w:r>
          </w:p>
          <w:p w14:paraId="23C73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 w:eastAsia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/>
                <w:b w:val="0"/>
                <w:bCs w:val="0"/>
                <w:sz w:val="24"/>
                <w:szCs w:val="22"/>
              </w:rPr>
              <w:t>3.</w:t>
            </w: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通过</w:t>
            </w:r>
            <w:r>
              <w:rPr>
                <w:rFonts w:hint="eastAsia"/>
                <w:b w:val="0"/>
                <w:bCs w:val="0"/>
                <w:sz w:val="24"/>
                <w:szCs w:val="22"/>
              </w:rPr>
              <w:t>LIS</w:t>
            </w: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中的POCT集成服务与POCT检测设备，如血糖仪中间体软件信息交互：医嘱自动执行、检验结果、质控结果采集，实现数据溯源与闭环管理。</w:t>
            </w:r>
          </w:p>
          <w:p w14:paraId="2BBB3B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 w:eastAsia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4.从POCT检测设备如血糖中间体采集的检测结果推送到LIS系统，由LIS统一审核血糖、血气等POCT报告，并推送给HIS。</w:t>
            </w:r>
          </w:p>
          <w:p w14:paraId="2CBDB8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/>
                <w:b w:val="0"/>
                <w:bCs w:val="0"/>
                <w:sz w:val="24"/>
                <w:szCs w:val="22"/>
              </w:rPr>
            </w:pPr>
            <w:r>
              <w:rPr>
                <w:rFonts w:hint="eastAsia"/>
                <w:b w:val="0"/>
                <w:bCs w:val="0"/>
                <w:sz w:val="24"/>
                <w:szCs w:val="22"/>
              </w:rPr>
              <w:t>5.</w:t>
            </w: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支持HIS调阅检验报告平台，以便HIS系统可查询检验报告（结果及图片）、报告结果的异常值有明显标识、检验结果趋势图等。</w:t>
            </w:r>
          </w:p>
        </w:tc>
      </w:tr>
    </w:tbl>
    <w:tbl>
      <w:tblPr>
        <w:tblStyle w:val="21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541"/>
        <w:gridCol w:w="7392"/>
      </w:tblGrid>
      <w:tr w14:paraId="5BF36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center"/>
          </w:tcPr>
          <w:p w14:paraId="38A7D4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 w:eastAsia="微软雅黑"/>
                <w:b w:val="0"/>
                <w:bCs w:val="0"/>
                <w:sz w:val="24"/>
                <w:szCs w:val="22"/>
              </w:rPr>
            </w:pPr>
          </w:p>
        </w:tc>
        <w:tc>
          <w:tcPr>
            <w:tcW w:w="1541" w:type="dxa"/>
            <w:shd w:val="clear" w:color="auto" w:fill="auto"/>
            <w:vAlign w:val="center"/>
          </w:tcPr>
          <w:p w14:paraId="0FD645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 w:eastAsia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检验类信息一体化要求</w:t>
            </w:r>
          </w:p>
          <w:p w14:paraId="18D8B9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 w:eastAsia="微软雅黑"/>
                <w:b w:val="0"/>
                <w:bCs w:val="0"/>
                <w:sz w:val="24"/>
                <w:szCs w:val="22"/>
                <w:lang w:val="en-US" w:eastAsia="zh-CN"/>
              </w:rPr>
            </w:pPr>
          </w:p>
        </w:tc>
        <w:tc>
          <w:tcPr>
            <w:tcW w:w="7392" w:type="dxa"/>
            <w:shd w:val="clear" w:color="auto" w:fill="auto"/>
            <w:vAlign w:val="center"/>
          </w:tcPr>
          <w:p w14:paraId="6A77B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 w:eastAsia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人员岗位、账户与LIS系统信息一体化管理</w:t>
            </w:r>
          </w:p>
          <w:p w14:paraId="7C324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 w:eastAsia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室内质控、质量指标与LIS信息一体化管理</w:t>
            </w:r>
          </w:p>
          <w:p w14:paraId="72770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 w:eastAsia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诊疗项目、分析项目、实验室方法、标本种类、容器等与LIS信息一体化管理</w:t>
            </w:r>
          </w:p>
          <w:p w14:paraId="7A2A8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 w:eastAsia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检测样本以及样本条形码标识与LIS信息一体化管理</w:t>
            </w:r>
          </w:p>
          <w:p w14:paraId="4CFFC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 w:eastAsia="微软雅黑"/>
                <w:b w:val="0"/>
                <w:bCs w:val="0"/>
                <w:sz w:val="24"/>
                <w:szCs w:val="22"/>
              </w:rPr>
            </w:pP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报告数据以及PDF报告与LIS信息一体化管理</w:t>
            </w:r>
          </w:p>
          <w:p w14:paraId="73F319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eastAsia" w:eastAsia="微软雅黑"/>
                <w:b w:val="0"/>
                <w:bCs w:val="0"/>
                <w:sz w:val="24"/>
                <w:szCs w:val="22"/>
                <w:lang w:val="en-US" w:eastAsia="zh-CN"/>
              </w:rPr>
            </w:pPr>
            <w:r>
              <w:rPr>
                <w:rFonts w:hint="eastAsia" w:eastAsia="微软雅黑"/>
                <w:b w:val="0"/>
                <w:bCs w:val="0"/>
                <w:sz w:val="24"/>
                <w:szCs w:val="22"/>
              </w:rPr>
              <w:t>危急值、不合格样本、召回报告与LIS信息一体化管理</w:t>
            </w:r>
          </w:p>
        </w:tc>
      </w:tr>
    </w:tbl>
    <w:p w14:paraId="7D5F7331">
      <w:pPr>
        <w:pStyle w:val="38"/>
        <w:numPr>
          <w:ilvl w:val="0"/>
          <w:numId w:val="0"/>
        </w:numPr>
        <w:ind w:leftChars="0"/>
        <w:rPr>
          <w:rFonts w:hint="eastAsia"/>
          <w:bCs w:val="0"/>
          <w:sz w:val="28"/>
          <w:szCs w:val="28"/>
          <w:lang w:val="en-US" w:eastAsia="zh-CN"/>
        </w:rPr>
      </w:pPr>
    </w:p>
    <w:p w14:paraId="65D033DA">
      <w:pPr>
        <w:pStyle w:val="12"/>
        <w:numPr>
          <w:ilvl w:val="0"/>
          <w:numId w:val="0"/>
        </w:numPr>
        <w:spacing w:line="360" w:lineRule="auto"/>
        <w:ind w:leftChars="0"/>
        <w:rPr>
          <w:rFonts w:hint="eastAsia" w:cs="Times New Roman"/>
          <w:b/>
          <w:sz w:val="24"/>
          <w:highlight w:val="none"/>
          <w:lang w:val="en-US" w:eastAsia="zh-CN"/>
        </w:rPr>
      </w:pPr>
      <w:r>
        <w:rPr>
          <w:rFonts w:hint="eastAsia" w:cs="Times New Roman"/>
          <w:b/>
          <w:sz w:val="24"/>
          <w:highlight w:val="none"/>
          <w:lang w:val="en-US" w:eastAsia="zh-CN"/>
        </w:rPr>
        <w:t>三、需要联网设备清单</w:t>
      </w:r>
    </w:p>
    <w:tbl>
      <w:tblPr>
        <w:tblStyle w:val="20"/>
        <w:tblW w:w="14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3437"/>
        <w:gridCol w:w="2683"/>
        <w:gridCol w:w="1534"/>
        <w:gridCol w:w="1534"/>
        <w:gridCol w:w="1534"/>
      </w:tblGrid>
      <w:tr w14:paraId="0E336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A3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4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POCT技术操作培训项目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6E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仪器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EE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7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DB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</w:tc>
      </w:tr>
      <w:tr w14:paraId="37DC5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91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E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新生儿经皮胆红素测定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3C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新生儿经皮胆红素测定仪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8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JH20-1C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6B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71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南京理工大学科技咨询开发公司</w:t>
            </w:r>
          </w:p>
        </w:tc>
      </w:tr>
      <w:tr w14:paraId="60D1D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4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C4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肌钙、BNP、D-二聚体、白介素6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6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循环增强荧光分析仪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8E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Pylon 3D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D9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5D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星童医疗技术（苏州）有限公司</w:t>
            </w:r>
          </w:p>
        </w:tc>
      </w:tr>
      <w:tr w14:paraId="4A9FA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BD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94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血酮体快速测定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038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  <w:t>血糖仪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80A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0FB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E68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  <w:lang w:val="en-US" w:eastAsia="zh-CN"/>
              </w:rPr>
              <w:t>雅培</w:t>
            </w:r>
          </w:p>
        </w:tc>
      </w:tr>
      <w:tr w14:paraId="0D2C0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53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DC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ACT测定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6D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自动凝血时间测定仪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74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ACT  Plus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9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6D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Medtronic</w:t>
            </w:r>
          </w:p>
        </w:tc>
      </w:tr>
      <w:tr w14:paraId="6630E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3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9F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结石成分分析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B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智能结石分析仪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19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SUN-3G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F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1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济南鼎舜医疗器械有限公司</w:t>
            </w:r>
          </w:p>
        </w:tc>
      </w:tr>
    </w:tbl>
    <w:p w14:paraId="4680F6BA">
      <w:pPr>
        <w:numPr>
          <w:numId w:val="0"/>
        </w:numPr>
        <w:ind w:leftChars="0"/>
        <w:rPr>
          <w:rFonts w:hint="eastAsia"/>
          <w:lang w:val="en-US" w:eastAsia="zh-CN"/>
        </w:rPr>
      </w:pPr>
    </w:p>
    <w:tbl>
      <w:tblPr>
        <w:tblStyle w:val="20"/>
        <w:tblW w:w="88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2517"/>
        <w:gridCol w:w="2699"/>
        <w:gridCol w:w="2607"/>
      </w:tblGrid>
      <w:tr w14:paraId="7074B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0" w:hRule="atLeast"/>
        </w:trPr>
        <w:tc>
          <w:tcPr>
            <w:tcW w:w="10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0B4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5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A5C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2"/>
                <w:szCs w:val="22"/>
                <w:u w:val="none"/>
                <w:lang w:val="en-US" w:eastAsia="zh-CN" w:bidi="ar"/>
              </w:rPr>
              <w:t>设备类型</w:t>
            </w:r>
          </w:p>
        </w:tc>
        <w:tc>
          <w:tcPr>
            <w:tcW w:w="27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455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2"/>
                <w:szCs w:val="22"/>
                <w:u w:val="none"/>
                <w:lang w:val="en-US" w:eastAsia="zh-CN" w:bidi="ar"/>
              </w:rPr>
              <w:t>设备编号</w:t>
            </w:r>
          </w:p>
        </w:tc>
        <w:tc>
          <w:tcPr>
            <w:tcW w:w="26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514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2"/>
                <w:szCs w:val="22"/>
                <w:u w:val="none"/>
                <w:lang w:val="en-US" w:eastAsia="zh-CN" w:bidi="ar"/>
              </w:rPr>
              <w:t>所属科室</w:t>
            </w:r>
          </w:p>
        </w:tc>
      </w:tr>
      <w:tr w14:paraId="31A02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61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2A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4A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6RX83R00082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9B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一病区</w:t>
            </w:r>
          </w:p>
        </w:tc>
      </w:tr>
      <w:tr w14:paraId="2FF3D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1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F2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5F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6RX6PR00060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8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一病区</w:t>
            </w:r>
          </w:p>
        </w:tc>
      </w:tr>
      <w:tr w14:paraId="7C2D1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53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99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B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6SNBBR00057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3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一病区</w:t>
            </w:r>
          </w:p>
        </w:tc>
      </w:tr>
      <w:tr w14:paraId="6DC7B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E2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3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B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6SNAVR00017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3F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一病区</w:t>
            </w:r>
          </w:p>
        </w:tc>
      </w:tr>
      <w:tr w14:paraId="2CF8A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17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5E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D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6RX6PR00064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EF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一病区</w:t>
            </w:r>
          </w:p>
        </w:tc>
      </w:tr>
      <w:tr w14:paraId="57763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E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9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6RX87R00031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7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血透室</w:t>
            </w:r>
          </w:p>
        </w:tc>
      </w:tr>
      <w:tr w14:paraId="7A346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6E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3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7D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6RX87R00030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07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血透室</w:t>
            </w:r>
          </w:p>
        </w:tc>
      </w:tr>
      <w:tr w14:paraId="145B1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DD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D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F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6RX8DR00048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A4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五十一病区</w:t>
            </w:r>
          </w:p>
        </w:tc>
      </w:tr>
      <w:tr w14:paraId="237C2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6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9C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1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6RX8DR00011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F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五十五病区</w:t>
            </w:r>
          </w:p>
        </w:tc>
      </w:tr>
      <w:tr w14:paraId="5D19E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5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7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B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6RX8DR00009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A3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五十四病区</w:t>
            </w:r>
          </w:p>
        </w:tc>
      </w:tr>
      <w:tr w14:paraId="225F4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D4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3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F3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6RX87R00011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6C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五十三病区</w:t>
            </w:r>
          </w:p>
        </w:tc>
      </w:tr>
      <w:tr w14:paraId="68C68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B3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3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E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6RX87R00034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B8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五十七病区</w:t>
            </w:r>
          </w:p>
        </w:tc>
      </w:tr>
      <w:tr w14:paraId="68D0D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6E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6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6RX8DR00063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84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五十七病区</w:t>
            </w:r>
          </w:p>
        </w:tc>
      </w:tr>
      <w:tr w14:paraId="6A6AB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1A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8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6RX8DR00073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F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五十七病区</w:t>
            </w:r>
          </w:p>
        </w:tc>
      </w:tr>
      <w:tr w14:paraId="783DC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B0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5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0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6RX8DR00041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8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五十七病区</w:t>
            </w:r>
          </w:p>
        </w:tc>
      </w:tr>
      <w:tr w14:paraId="7D016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6B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C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38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6RX8DR00013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98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五十六病区</w:t>
            </w:r>
          </w:p>
        </w:tc>
      </w:tr>
      <w:tr w14:paraId="0C173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57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F5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23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6RX8DR00069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0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五十六病区</w:t>
            </w:r>
          </w:p>
        </w:tc>
      </w:tr>
      <w:tr w14:paraId="003AB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8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E5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0D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6RX87R00085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E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五十九病区</w:t>
            </w:r>
          </w:p>
        </w:tc>
      </w:tr>
      <w:tr w14:paraId="082AB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27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91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6RX87R00046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E9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五十九病区</w:t>
            </w:r>
          </w:p>
        </w:tc>
      </w:tr>
      <w:tr w14:paraId="6B369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2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39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C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6RX83R00029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55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五十二病区</w:t>
            </w:r>
          </w:p>
        </w:tc>
      </w:tr>
      <w:tr w14:paraId="147B1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F3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43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46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6RX87R00074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B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五十病区</w:t>
            </w:r>
          </w:p>
        </w:tc>
      </w:tr>
      <w:tr w14:paraId="2391A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32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2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6RX8DR00025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8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五十病区</w:t>
            </w:r>
          </w:p>
        </w:tc>
      </w:tr>
      <w:tr w14:paraId="3D9CE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A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C0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E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6RX87R00083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9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五十八病区</w:t>
            </w:r>
          </w:p>
        </w:tc>
      </w:tr>
      <w:tr w14:paraId="49451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4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81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FE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6RX87R00023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C0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五病区</w:t>
            </w:r>
          </w:p>
        </w:tc>
      </w:tr>
      <w:tr w14:paraId="33EED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4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96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4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6RX8DR00037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3A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五病区</w:t>
            </w:r>
          </w:p>
        </w:tc>
      </w:tr>
      <w:tr w14:paraId="106DA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8C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6RX87R00094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7B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四十一病区</w:t>
            </w:r>
          </w:p>
        </w:tc>
      </w:tr>
      <w:tr w14:paraId="273F9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D5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B9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3A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6RX87R00057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4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四十五病区</w:t>
            </w:r>
          </w:p>
        </w:tc>
      </w:tr>
      <w:tr w14:paraId="6E697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EC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6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7F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6RX87R00071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88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四十四病区</w:t>
            </w:r>
          </w:p>
        </w:tc>
      </w:tr>
      <w:tr w14:paraId="4F953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D6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F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9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6RX87R00028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四十四病区</w:t>
            </w:r>
          </w:p>
        </w:tc>
      </w:tr>
      <w:tr w14:paraId="5A66C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77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FF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3C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6RX8DR00008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71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四十四病区</w:t>
            </w:r>
          </w:p>
        </w:tc>
      </w:tr>
      <w:tr w14:paraId="292BE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D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9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C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6RX8DR00007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D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四十七病区</w:t>
            </w:r>
          </w:p>
        </w:tc>
      </w:tr>
      <w:tr w14:paraId="622CF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E7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5C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8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6RX8DR00053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1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四十七病区</w:t>
            </w:r>
          </w:p>
        </w:tc>
      </w:tr>
      <w:tr w14:paraId="20D52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84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E4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1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6RXCNR00092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4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四十六病区</w:t>
            </w:r>
          </w:p>
        </w:tc>
      </w:tr>
      <w:tr w14:paraId="574FB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C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C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88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6RX87R00069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四十六病区</w:t>
            </w:r>
          </w:p>
        </w:tc>
      </w:tr>
      <w:tr w14:paraId="4202D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92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D4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83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6RX87R00024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8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四十六病区</w:t>
            </w:r>
          </w:p>
        </w:tc>
      </w:tr>
      <w:tr w14:paraId="07444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35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E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3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6RX8DR00018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B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四十六病区</w:t>
            </w:r>
          </w:p>
        </w:tc>
      </w:tr>
      <w:tr w14:paraId="476E4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E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1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6RX87R00041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E0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四十九病区</w:t>
            </w:r>
          </w:p>
        </w:tc>
      </w:tr>
      <w:tr w14:paraId="4AC73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8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B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6RX8DR00099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1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四十二病区</w:t>
            </w:r>
          </w:p>
        </w:tc>
      </w:tr>
      <w:tr w14:paraId="27CBD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7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A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4E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6RX87R00065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5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四十病区</w:t>
            </w:r>
          </w:p>
        </w:tc>
      </w:tr>
      <w:tr w14:paraId="446F4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B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8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9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6RX8DR00065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F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四十八病区</w:t>
            </w:r>
          </w:p>
        </w:tc>
      </w:tr>
      <w:tr w14:paraId="39E75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32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C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99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6RX87R00040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33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四病区</w:t>
            </w:r>
          </w:p>
        </w:tc>
      </w:tr>
      <w:tr w14:paraId="25CA2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49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57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7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6RX87R00038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C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十一病区</w:t>
            </w:r>
          </w:p>
        </w:tc>
      </w:tr>
      <w:tr w14:paraId="0E707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9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4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BC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6RX8DR00019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5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十五病区</w:t>
            </w:r>
          </w:p>
        </w:tc>
      </w:tr>
      <w:tr w14:paraId="50FD1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69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0F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60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6RX87R00013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2B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十四病区</w:t>
            </w:r>
          </w:p>
        </w:tc>
      </w:tr>
      <w:tr w14:paraId="660A4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3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1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6RX8DR00056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6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十三病区</w:t>
            </w:r>
          </w:p>
        </w:tc>
      </w:tr>
      <w:tr w14:paraId="644E4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89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C5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F1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6RX8DR00096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A9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十七病区</w:t>
            </w:r>
          </w:p>
        </w:tc>
      </w:tr>
      <w:tr w14:paraId="26E14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B8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B3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6RX87R00064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A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十六病区</w:t>
            </w:r>
          </w:p>
        </w:tc>
      </w:tr>
      <w:tr w14:paraId="5632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7D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59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7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6RX8DR00028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6C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十九病区</w:t>
            </w:r>
          </w:p>
        </w:tc>
      </w:tr>
      <w:tr w14:paraId="00738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B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1C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0B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6RX87R00006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2F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十二病区</w:t>
            </w:r>
          </w:p>
        </w:tc>
      </w:tr>
      <w:tr w14:paraId="403F3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9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3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D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6RX8DR00074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5A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十二病区</w:t>
            </w:r>
          </w:p>
        </w:tc>
      </w:tr>
      <w:tr w14:paraId="70730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1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64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28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6RX87R00020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6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十病区</w:t>
            </w:r>
          </w:p>
        </w:tc>
      </w:tr>
      <w:tr w14:paraId="7E368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C9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3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1D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6RX87R00036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57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十病区</w:t>
            </w:r>
          </w:p>
        </w:tc>
      </w:tr>
      <w:tr w14:paraId="4A870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A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6RX6LR00039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D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十八病区</w:t>
            </w:r>
          </w:p>
        </w:tc>
      </w:tr>
      <w:tr w14:paraId="62E4A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70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6D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1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6RX8DR00033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十八病区</w:t>
            </w:r>
          </w:p>
        </w:tc>
      </w:tr>
      <w:tr w14:paraId="0A7FD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6B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D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62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6RX87R00032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4B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三十一病区</w:t>
            </w:r>
          </w:p>
        </w:tc>
      </w:tr>
      <w:tr w14:paraId="4410D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B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4A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6RX87R00053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2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三十五病区</w:t>
            </w:r>
          </w:p>
        </w:tc>
      </w:tr>
      <w:tr w14:paraId="59E57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97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3A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9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6RX8DR00075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三十四病区</w:t>
            </w:r>
          </w:p>
        </w:tc>
      </w:tr>
      <w:tr w14:paraId="4ECB2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2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6RX8DR00070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65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三十四病区</w:t>
            </w:r>
          </w:p>
        </w:tc>
      </w:tr>
      <w:tr w14:paraId="45CE6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B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E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6RX83R00058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E7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三十三病区</w:t>
            </w:r>
          </w:p>
        </w:tc>
      </w:tr>
      <w:tr w14:paraId="0B954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3C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22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0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6RX6KR00014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三十三病区</w:t>
            </w:r>
          </w:p>
        </w:tc>
      </w:tr>
      <w:tr w14:paraId="3A7FC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EF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0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3E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6RX6KR00003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E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三十三病区</w:t>
            </w:r>
          </w:p>
        </w:tc>
      </w:tr>
      <w:tr w14:paraId="77C1A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4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3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6RX6KR00005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6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三十三病区</w:t>
            </w:r>
          </w:p>
        </w:tc>
      </w:tr>
      <w:tr w14:paraId="7262B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6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13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06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6RX8DR00012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72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三十七病区</w:t>
            </w:r>
          </w:p>
        </w:tc>
      </w:tr>
      <w:tr w14:paraId="67162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4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5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B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6RX8DR00062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三十七病区</w:t>
            </w:r>
          </w:p>
        </w:tc>
      </w:tr>
      <w:tr w14:paraId="18996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20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E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E4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6RX87R00067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0C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三十六病区</w:t>
            </w:r>
          </w:p>
        </w:tc>
      </w:tr>
      <w:tr w14:paraId="1837D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43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11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9D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6RX87R00025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5C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三十九病区</w:t>
            </w:r>
          </w:p>
        </w:tc>
      </w:tr>
      <w:tr w14:paraId="72A99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F5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4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2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6RX87R00096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80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三十二病区</w:t>
            </w:r>
          </w:p>
        </w:tc>
      </w:tr>
      <w:tr w14:paraId="31C3B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D0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1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03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6RX87R00056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E0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三十二病区</w:t>
            </w:r>
          </w:p>
        </w:tc>
      </w:tr>
      <w:tr w14:paraId="58487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65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B3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C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6RX8DR00088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1E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三十病区</w:t>
            </w:r>
          </w:p>
        </w:tc>
      </w:tr>
      <w:tr w14:paraId="49CC7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0B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48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B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6RX87R00035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三十八病区</w:t>
            </w:r>
          </w:p>
        </w:tc>
      </w:tr>
      <w:tr w14:paraId="1CDAA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EF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8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6RX87R00059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A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三十八病区</w:t>
            </w:r>
          </w:p>
        </w:tc>
      </w:tr>
      <w:tr w14:paraId="5EE3A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58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E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2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6RX87R00026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5C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三病区</w:t>
            </w:r>
          </w:p>
        </w:tc>
      </w:tr>
      <w:tr w14:paraId="10438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7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3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FF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6RX87R00050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DE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七病区</w:t>
            </w:r>
          </w:p>
        </w:tc>
      </w:tr>
      <w:tr w14:paraId="2AC4D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D0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2C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8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6RX87R00005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5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七病区</w:t>
            </w:r>
          </w:p>
        </w:tc>
      </w:tr>
      <w:tr w14:paraId="53019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9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6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A7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6RX7QR00099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04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六十四病区</w:t>
            </w:r>
          </w:p>
        </w:tc>
      </w:tr>
      <w:tr w14:paraId="7C409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2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41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7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6RX87R00007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4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六十四病区</w:t>
            </w:r>
          </w:p>
        </w:tc>
      </w:tr>
      <w:tr w14:paraId="372DA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B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4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79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6RX87R00086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D5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六十四病区</w:t>
            </w:r>
          </w:p>
        </w:tc>
      </w:tr>
      <w:tr w14:paraId="1C444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0D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6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6RX8DR00047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84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六十四病区</w:t>
            </w:r>
          </w:p>
        </w:tc>
      </w:tr>
      <w:tr w14:paraId="492E2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4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36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6RX8DR00067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8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六十四病区</w:t>
            </w:r>
          </w:p>
        </w:tc>
      </w:tr>
      <w:tr w14:paraId="319C8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9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E8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B4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6RX8DR00038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19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六十四病区</w:t>
            </w:r>
          </w:p>
        </w:tc>
      </w:tr>
      <w:tr w14:paraId="3FA23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8B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E6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DA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6RX2NR00055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0E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六十四病区</w:t>
            </w:r>
          </w:p>
        </w:tc>
      </w:tr>
      <w:tr w14:paraId="27C4E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1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6RX87R00072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六十二病区</w:t>
            </w:r>
          </w:p>
        </w:tc>
      </w:tr>
      <w:tr w14:paraId="741FF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31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9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6RXCNR00067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7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六病区</w:t>
            </w:r>
          </w:p>
        </w:tc>
      </w:tr>
      <w:tr w14:paraId="67BFB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79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5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BE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6RX87R00097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10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六病区</w:t>
            </w:r>
          </w:p>
        </w:tc>
      </w:tr>
      <w:tr w14:paraId="02906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7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A5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6RX87R00060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六病区</w:t>
            </w:r>
          </w:p>
        </w:tc>
      </w:tr>
      <w:tr w14:paraId="245D0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C2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6A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E4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6RX87R00076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C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九病区</w:t>
            </w:r>
          </w:p>
        </w:tc>
      </w:tr>
      <w:tr w14:paraId="1D41B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BE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0F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0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6RX8DR00061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D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二十一病区</w:t>
            </w:r>
          </w:p>
        </w:tc>
      </w:tr>
      <w:tr w14:paraId="5B9B6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8F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B7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5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6RX8DR00005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E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二十九病区</w:t>
            </w:r>
          </w:p>
        </w:tc>
      </w:tr>
      <w:tr w14:paraId="7504F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B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5E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B5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6RX8DR00034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4A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二十二病区</w:t>
            </w:r>
          </w:p>
        </w:tc>
      </w:tr>
      <w:tr w14:paraId="5CA00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10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1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FB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6RX87R00093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DB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二病区</w:t>
            </w:r>
          </w:p>
        </w:tc>
      </w:tr>
      <w:tr w14:paraId="049F3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C2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A3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三诺智能血糖仪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6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6RX8DR00081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4D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八病区</w:t>
            </w:r>
          </w:p>
        </w:tc>
      </w:tr>
    </w:tbl>
    <w:p w14:paraId="518F825D">
      <w:pPr>
        <w:pStyle w:val="38"/>
        <w:numPr>
          <w:ilvl w:val="0"/>
          <w:numId w:val="0"/>
        </w:numPr>
        <w:ind w:leftChars="0"/>
        <w:rPr>
          <w:rFonts w:hint="default"/>
          <w:bCs w:val="0"/>
          <w:sz w:val="28"/>
          <w:szCs w:val="28"/>
          <w:lang w:val="en-US" w:eastAsia="zh-CN"/>
        </w:rPr>
      </w:pPr>
    </w:p>
    <w:tbl>
      <w:tblPr>
        <w:tblStyle w:val="20"/>
        <w:tblW w:w="97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4"/>
        <w:gridCol w:w="2434"/>
        <w:gridCol w:w="2419"/>
        <w:gridCol w:w="1868"/>
      </w:tblGrid>
      <w:tr w14:paraId="40388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D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使用科室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AE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2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A8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仪器数量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30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仪器型号</w:t>
            </w:r>
          </w:p>
        </w:tc>
      </w:tr>
      <w:tr w14:paraId="07140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0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检验科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5B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雷度米特血气分析仪</w:t>
            </w:r>
          </w:p>
        </w:tc>
        <w:tc>
          <w:tcPr>
            <w:tcW w:w="2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ED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3台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30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ABL800</w:t>
            </w:r>
          </w:p>
        </w:tc>
      </w:tr>
      <w:tr w14:paraId="14CA9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B7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EICU（六十四病区）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5B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雷度米特血气分析仪</w:t>
            </w:r>
          </w:p>
        </w:tc>
        <w:tc>
          <w:tcPr>
            <w:tcW w:w="2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6A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D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ABL800</w:t>
            </w:r>
          </w:p>
        </w:tc>
      </w:tr>
      <w:tr w14:paraId="09107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1A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外科楼ICU（一病区）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0A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雷度米特血气分析仪</w:t>
            </w:r>
          </w:p>
        </w:tc>
        <w:tc>
          <w:tcPr>
            <w:tcW w:w="2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4A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6E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ABL800</w:t>
            </w:r>
          </w:p>
        </w:tc>
      </w:tr>
      <w:tr w14:paraId="692F7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13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内科楼ICU（五十七病区）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2E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雷度米特血气分析仪</w:t>
            </w:r>
          </w:p>
        </w:tc>
        <w:tc>
          <w:tcPr>
            <w:tcW w:w="2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4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19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ABL800</w:t>
            </w:r>
          </w:p>
        </w:tc>
      </w:tr>
      <w:tr w14:paraId="179BB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94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麻醉科（外科楼）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29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雷度米特血气分析仪</w:t>
            </w:r>
          </w:p>
        </w:tc>
        <w:tc>
          <w:tcPr>
            <w:tcW w:w="2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8F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C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ABL800</w:t>
            </w:r>
          </w:p>
        </w:tc>
      </w:tr>
      <w:tr w14:paraId="51E9B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65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麻醉科（外科楼）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11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雷度米特血气分析仪</w:t>
            </w:r>
          </w:p>
        </w:tc>
        <w:tc>
          <w:tcPr>
            <w:tcW w:w="2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2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2台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CF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ABL90</w:t>
            </w:r>
          </w:p>
        </w:tc>
      </w:tr>
      <w:tr w14:paraId="255E3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49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麻醉科（内科楼）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55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雷度米特血气分析仪</w:t>
            </w:r>
          </w:p>
        </w:tc>
        <w:tc>
          <w:tcPr>
            <w:tcW w:w="2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C1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51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ABL90</w:t>
            </w:r>
          </w:p>
        </w:tc>
      </w:tr>
      <w:tr w14:paraId="4A059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94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新生儿科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2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雷度米特血气分析仪</w:t>
            </w:r>
          </w:p>
        </w:tc>
        <w:tc>
          <w:tcPr>
            <w:tcW w:w="2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21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9E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ABL90</w:t>
            </w:r>
          </w:p>
        </w:tc>
      </w:tr>
    </w:tbl>
    <w:p w14:paraId="644D4E7E">
      <w:pPr>
        <w:pStyle w:val="13"/>
        <w:ind w:left="0" w:leftChars="0" w:firstLine="0" w:firstLineChars="0"/>
        <w:rPr>
          <w:rFonts w:hint="default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6EB869"/>
    <w:multiLevelType w:val="singleLevel"/>
    <w:tmpl w:val="836EB8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50DC9B1"/>
    <w:multiLevelType w:val="multilevel"/>
    <w:tmpl w:val="150DC9B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2">
    <w:nsid w:val="2DA69E04"/>
    <w:multiLevelType w:val="multilevel"/>
    <w:tmpl w:val="2DA69E0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3">
    <w:nsid w:val="451C0FF7"/>
    <w:multiLevelType w:val="multilevel"/>
    <w:tmpl w:val="451C0FF7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%2)"/>
      <w:lvlJc w:val="left"/>
      <w:pPr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BCF36B0"/>
    <w:multiLevelType w:val="multilevel"/>
    <w:tmpl w:val="6BCF36B0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wYTkwYzE4YzA2ZWJkNTI0NGI5YWJmNThkNTMzZGYifQ=="/>
  </w:docVars>
  <w:rsids>
    <w:rsidRoot w:val="003B13E2"/>
    <w:rsid w:val="001A3B60"/>
    <w:rsid w:val="003B13E2"/>
    <w:rsid w:val="004142CD"/>
    <w:rsid w:val="005276BF"/>
    <w:rsid w:val="0073529F"/>
    <w:rsid w:val="007B7E80"/>
    <w:rsid w:val="00851677"/>
    <w:rsid w:val="00891DCE"/>
    <w:rsid w:val="00A010BF"/>
    <w:rsid w:val="00BF52BD"/>
    <w:rsid w:val="00CA33CF"/>
    <w:rsid w:val="00CD7312"/>
    <w:rsid w:val="00DA453F"/>
    <w:rsid w:val="00E25B8A"/>
    <w:rsid w:val="00E41F37"/>
    <w:rsid w:val="00EB743E"/>
    <w:rsid w:val="00F74A57"/>
    <w:rsid w:val="01437C9C"/>
    <w:rsid w:val="01856322"/>
    <w:rsid w:val="01966C21"/>
    <w:rsid w:val="020016E9"/>
    <w:rsid w:val="0363479C"/>
    <w:rsid w:val="03A72272"/>
    <w:rsid w:val="03B16AEB"/>
    <w:rsid w:val="04073203"/>
    <w:rsid w:val="04267B2D"/>
    <w:rsid w:val="043F0BEF"/>
    <w:rsid w:val="04412B42"/>
    <w:rsid w:val="055055A3"/>
    <w:rsid w:val="05ED2F51"/>
    <w:rsid w:val="06565D7C"/>
    <w:rsid w:val="0687062B"/>
    <w:rsid w:val="06A905A2"/>
    <w:rsid w:val="06AA1884"/>
    <w:rsid w:val="06AB256C"/>
    <w:rsid w:val="06EE4206"/>
    <w:rsid w:val="06F37A6F"/>
    <w:rsid w:val="06F51A39"/>
    <w:rsid w:val="071023CF"/>
    <w:rsid w:val="07267E44"/>
    <w:rsid w:val="077E3328"/>
    <w:rsid w:val="07FD6DF7"/>
    <w:rsid w:val="08055CAB"/>
    <w:rsid w:val="080812F8"/>
    <w:rsid w:val="080D4B60"/>
    <w:rsid w:val="081163FE"/>
    <w:rsid w:val="0865499C"/>
    <w:rsid w:val="08C94F2B"/>
    <w:rsid w:val="092601C0"/>
    <w:rsid w:val="097C5122"/>
    <w:rsid w:val="0A8F399C"/>
    <w:rsid w:val="0AC27E84"/>
    <w:rsid w:val="0AED6C17"/>
    <w:rsid w:val="0AF142C5"/>
    <w:rsid w:val="0B867103"/>
    <w:rsid w:val="0BD75BB1"/>
    <w:rsid w:val="0C160487"/>
    <w:rsid w:val="0C7C4062"/>
    <w:rsid w:val="0CF87B8D"/>
    <w:rsid w:val="0D740638"/>
    <w:rsid w:val="0D9A50E8"/>
    <w:rsid w:val="0DD2616E"/>
    <w:rsid w:val="0DF02F5A"/>
    <w:rsid w:val="0E476D2C"/>
    <w:rsid w:val="0F000F7B"/>
    <w:rsid w:val="0F184A32"/>
    <w:rsid w:val="0F7C2CF7"/>
    <w:rsid w:val="0FC311FD"/>
    <w:rsid w:val="0FFC5BE6"/>
    <w:rsid w:val="10207B26"/>
    <w:rsid w:val="1028379A"/>
    <w:rsid w:val="104E7E5F"/>
    <w:rsid w:val="106317C1"/>
    <w:rsid w:val="109F7890"/>
    <w:rsid w:val="10CA6BDF"/>
    <w:rsid w:val="112A22DF"/>
    <w:rsid w:val="116D305B"/>
    <w:rsid w:val="118B7221"/>
    <w:rsid w:val="11B5429E"/>
    <w:rsid w:val="11C6025A"/>
    <w:rsid w:val="11FF3C31"/>
    <w:rsid w:val="131A32A0"/>
    <w:rsid w:val="13561AB1"/>
    <w:rsid w:val="13710699"/>
    <w:rsid w:val="138E124B"/>
    <w:rsid w:val="13CC1D73"/>
    <w:rsid w:val="14603C13"/>
    <w:rsid w:val="14A30D26"/>
    <w:rsid w:val="14F90946"/>
    <w:rsid w:val="15FA1D81"/>
    <w:rsid w:val="16022AE9"/>
    <w:rsid w:val="166B7621"/>
    <w:rsid w:val="16734728"/>
    <w:rsid w:val="167D5269"/>
    <w:rsid w:val="16D276A1"/>
    <w:rsid w:val="170A6E3A"/>
    <w:rsid w:val="170F26A3"/>
    <w:rsid w:val="177B1AE6"/>
    <w:rsid w:val="17A728DB"/>
    <w:rsid w:val="17A76437"/>
    <w:rsid w:val="17B374D2"/>
    <w:rsid w:val="17BA052D"/>
    <w:rsid w:val="17E256C1"/>
    <w:rsid w:val="180345B7"/>
    <w:rsid w:val="186D58D3"/>
    <w:rsid w:val="18C179CD"/>
    <w:rsid w:val="18CE3E98"/>
    <w:rsid w:val="190B50EC"/>
    <w:rsid w:val="192E4C7B"/>
    <w:rsid w:val="1945415A"/>
    <w:rsid w:val="19A835B8"/>
    <w:rsid w:val="1A2F6BB8"/>
    <w:rsid w:val="1A9F789A"/>
    <w:rsid w:val="1AFA0F74"/>
    <w:rsid w:val="1C316C17"/>
    <w:rsid w:val="1CBD4855"/>
    <w:rsid w:val="1D091942"/>
    <w:rsid w:val="1D1F2F14"/>
    <w:rsid w:val="1D2B55B8"/>
    <w:rsid w:val="1D3C1D18"/>
    <w:rsid w:val="1D5D4359"/>
    <w:rsid w:val="1D9B4C90"/>
    <w:rsid w:val="1DCD471E"/>
    <w:rsid w:val="1E311A06"/>
    <w:rsid w:val="1E4A3FC0"/>
    <w:rsid w:val="1EE015EA"/>
    <w:rsid w:val="1F036BF1"/>
    <w:rsid w:val="1F2D1BBE"/>
    <w:rsid w:val="1FAC4585"/>
    <w:rsid w:val="20125FC6"/>
    <w:rsid w:val="204131A1"/>
    <w:rsid w:val="21130FE1"/>
    <w:rsid w:val="213C22E6"/>
    <w:rsid w:val="214430CF"/>
    <w:rsid w:val="219519F6"/>
    <w:rsid w:val="21C27025"/>
    <w:rsid w:val="21F754B0"/>
    <w:rsid w:val="223360B0"/>
    <w:rsid w:val="223C00C4"/>
    <w:rsid w:val="224F650C"/>
    <w:rsid w:val="22C02AA3"/>
    <w:rsid w:val="22C541CF"/>
    <w:rsid w:val="232A616E"/>
    <w:rsid w:val="236F7D00"/>
    <w:rsid w:val="23D902C0"/>
    <w:rsid w:val="23E11AF0"/>
    <w:rsid w:val="23FF3873"/>
    <w:rsid w:val="24134E54"/>
    <w:rsid w:val="246F652F"/>
    <w:rsid w:val="24D30999"/>
    <w:rsid w:val="24F829C8"/>
    <w:rsid w:val="25630D1B"/>
    <w:rsid w:val="25755A44"/>
    <w:rsid w:val="25F56F08"/>
    <w:rsid w:val="26485289"/>
    <w:rsid w:val="27075144"/>
    <w:rsid w:val="27227E1F"/>
    <w:rsid w:val="2781319D"/>
    <w:rsid w:val="279544FE"/>
    <w:rsid w:val="27BF77CD"/>
    <w:rsid w:val="27FD02F5"/>
    <w:rsid w:val="28392256"/>
    <w:rsid w:val="28924EE2"/>
    <w:rsid w:val="290E3FAE"/>
    <w:rsid w:val="297665B1"/>
    <w:rsid w:val="29852351"/>
    <w:rsid w:val="2A1F09F7"/>
    <w:rsid w:val="2A27165A"/>
    <w:rsid w:val="2A81520E"/>
    <w:rsid w:val="2A8D770F"/>
    <w:rsid w:val="2AD74E2E"/>
    <w:rsid w:val="2AE20166"/>
    <w:rsid w:val="2AE80DE9"/>
    <w:rsid w:val="2B204A27"/>
    <w:rsid w:val="2B920D55"/>
    <w:rsid w:val="2BBD2276"/>
    <w:rsid w:val="2C0F4794"/>
    <w:rsid w:val="2C1C3440"/>
    <w:rsid w:val="2C372D41"/>
    <w:rsid w:val="2C701096"/>
    <w:rsid w:val="2CAE46E2"/>
    <w:rsid w:val="2CF13D64"/>
    <w:rsid w:val="2D485B6F"/>
    <w:rsid w:val="2DA059AB"/>
    <w:rsid w:val="2E020414"/>
    <w:rsid w:val="2E440A2C"/>
    <w:rsid w:val="2E4C168F"/>
    <w:rsid w:val="2E750BE6"/>
    <w:rsid w:val="2E786A33"/>
    <w:rsid w:val="2F120B2A"/>
    <w:rsid w:val="2FB81261"/>
    <w:rsid w:val="2FED3B46"/>
    <w:rsid w:val="30197C97"/>
    <w:rsid w:val="308A2E69"/>
    <w:rsid w:val="32110C25"/>
    <w:rsid w:val="326F5B17"/>
    <w:rsid w:val="329F0927"/>
    <w:rsid w:val="32FD73FC"/>
    <w:rsid w:val="33550FE6"/>
    <w:rsid w:val="337C2D08"/>
    <w:rsid w:val="343E5F1E"/>
    <w:rsid w:val="344A3F87"/>
    <w:rsid w:val="344A6670"/>
    <w:rsid w:val="34626EAA"/>
    <w:rsid w:val="34C12DD7"/>
    <w:rsid w:val="34D71CDC"/>
    <w:rsid w:val="34DA2CEC"/>
    <w:rsid w:val="34FB796B"/>
    <w:rsid w:val="353F3CFB"/>
    <w:rsid w:val="35C91817"/>
    <w:rsid w:val="35CF0FC5"/>
    <w:rsid w:val="35CF507F"/>
    <w:rsid w:val="3619454C"/>
    <w:rsid w:val="369614E1"/>
    <w:rsid w:val="36AA33F6"/>
    <w:rsid w:val="36BD75CE"/>
    <w:rsid w:val="372A4537"/>
    <w:rsid w:val="37E8067A"/>
    <w:rsid w:val="38272362"/>
    <w:rsid w:val="38340B7F"/>
    <w:rsid w:val="38534E4E"/>
    <w:rsid w:val="388B2F81"/>
    <w:rsid w:val="39237490"/>
    <w:rsid w:val="396C52DB"/>
    <w:rsid w:val="397C551E"/>
    <w:rsid w:val="39F06F70"/>
    <w:rsid w:val="3A217E73"/>
    <w:rsid w:val="3A26548A"/>
    <w:rsid w:val="3A7206CF"/>
    <w:rsid w:val="3A960861"/>
    <w:rsid w:val="3AD61FCA"/>
    <w:rsid w:val="3B3360B0"/>
    <w:rsid w:val="3B5322AF"/>
    <w:rsid w:val="3B6C2B3C"/>
    <w:rsid w:val="3B7A1437"/>
    <w:rsid w:val="3B84690C"/>
    <w:rsid w:val="3D4F660D"/>
    <w:rsid w:val="3D632551"/>
    <w:rsid w:val="3D7E429F"/>
    <w:rsid w:val="3E173A67"/>
    <w:rsid w:val="3E86299B"/>
    <w:rsid w:val="3EFF7691"/>
    <w:rsid w:val="3F593C0C"/>
    <w:rsid w:val="3FC1012F"/>
    <w:rsid w:val="40EE65D6"/>
    <w:rsid w:val="41067DC3"/>
    <w:rsid w:val="4110479E"/>
    <w:rsid w:val="41405083"/>
    <w:rsid w:val="41AF1E20"/>
    <w:rsid w:val="41C71300"/>
    <w:rsid w:val="425B7C9B"/>
    <w:rsid w:val="428716A1"/>
    <w:rsid w:val="42A7352C"/>
    <w:rsid w:val="4339622E"/>
    <w:rsid w:val="433C7ACC"/>
    <w:rsid w:val="43803E5D"/>
    <w:rsid w:val="4392593E"/>
    <w:rsid w:val="43C006FD"/>
    <w:rsid w:val="442347E8"/>
    <w:rsid w:val="444A7FC7"/>
    <w:rsid w:val="446F6D6F"/>
    <w:rsid w:val="455B5F6E"/>
    <w:rsid w:val="45F91CA4"/>
    <w:rsid w:val="466753B0"/>
    <w:rsid w:val="467F664E"/>
    <w:rsid w:val="46D00C57"/>
    <w:rsid w:val="472A6809"/>
    <w:rsid w:val="476E0E26"/>
    <w:rsid w:val="47833F1C"/>
    <w:rsid w:val="47BE31A6"/>
    <w:rsid w:val="47E2253F"/>
    <w:rsid w:val="48C52312"/>
    <w:rsid w:val="490C1CEF"/>
    <w:rsid w:val="49CE64DD"/>
    <w:rsid w:val="4ABB1C1E"/>
    <w:rsid w:val="4AF01898"/>
    <w:rsid w:val="4AF75CF9"/>
    <w:rsid w:val="4B152DA9"/>
    <w:rsid w:val="4B2E23F0"/>
    <w:rsid w:val="4B8D7117"/>
    <w:rsid w:val="4BA97CC9"/>
    <w:rsid w:val="4BC30D8B"/>
    <w:rsid w:val="4BD77D9C"/>
    <w:rsid w:val="4BE578AC"/>
    <w:rsid w:val="4C7B3413"/>
    <w:rsid w:val="4C83676C"/>
    <w:rsid w:val="4DE43F27"/>
    <w:rsid w:val="4EB052CB"/>
    <w:rsid w:val="4EBF4B38"/>
    <w:rsid w:val="4EF96F78"/>
    <w:rsid w:val="4FB220CB"/>
    <w:rsid w:val="50010F5D"/>
    <w:rsid w:val="50351C9C"/>
    <w:rsid w:val="50504BB7"/>
    <w:rsid w:val="50874A7C"/>
    <w:rsid w:val="50C7131D"/>
    <w:rsid w:val="50D17AA6"/>
    <w:rsid w:val="51606A47"/>
    <w:rsid w:val="51894824"/>
    <w:rsid w:val="51AB6549"/>
    <w:rsid w:val="5212481A"/>
    <w:rsid w:val="52CA0C50"/>
    <w:rsid w:val="52EB476D"/>
    <w:rsid w:val="52EF2FFC"/>
    <w:rsid w:val="539F032F"/>
    <w:rsid w:val="53BF2EA4"/>
    <w:rsid w:val="53E23075"/>
    <w:rsid w:val="54D47B64"/>
    <w:rsid w:val="54DA7145"/>
    <w:rsid w:val="5520050A"/>
    <w:rsid w:val="55EF09CE"/>
    <w:rsid w:val="56114DE8"/>
    <w:rsid w:val="56982E14"/>
    <w:rsid w:val="56AF2A89"/>
    <w:rsid w:val="57081D47"/>
    <w:rsid w:val="57340D8E"/>
    <w:rsid w:val="579559F4"/>
    <w:rsid w:val="579E26AC"/>
    <w:rsid w:val="57A270E0"/>
    <w:rsid w:val="57E52089"/>
    <w:rsid w:val="57EB28DD"/>
    <w:rsid w:val="585F75DD"/>
    <w:rsid w:val="58AC2BA6"/>
    <w:rsid w:val="58ED74D9"/>
    <w:rsid w:val="59256E5C"/>
    <w:rsid w:val="594159E5"/>
    <w:rsid w:val="59693361"/>
    <w:rsid w:val="59BA3FF2"/>
    <w:rsid w:val="5A81253D"/>
    <w:rsid w:val="5B44356A"/>
    <w:rsid w:val="5B871DD5"/>
    <w:rsid w:val="5BB71F8E"/>
    <w:rsid w:val="5BC56D23"/>
    <w:rsid w:val="5C7D4F86"/>
    <w:rsid w:val="5C9F5A2F"/>
    <w:rsid w:val="5CBD35D4"/>
    <w:rsid w:val="5CF83777"/>
    <w:rsid w:val="5E421FE3"/>
    <w:rsid w:val="5E875C48"/>
    <w:rsid w:val="5EA04F5B"/>
    <w:rsid w:val="5F5E78A6"/>
    <w:rsid w:val="5F613CB5"/>
    <w:rsid w:val="600A6B30"/>
    <w:rsid w:val="60C74A21"/>
    <w:rsid w:val="60DF51CC"/>
    <w:rsid w:val="61153CE3"/>
    <w:rsid w:val="611A0FF5"/>
    <w:rsid w:val="61D928CC"/>
    <w:rsid w:val="61DC62AA"/>
    <w:rsid w:val="61E76F9C"/>
    <w:rsid w:val="62071ED3"/>
    <w:rsid w:val="62206ADF"/>
    <w:rsid w:val="62586279"/>
    <w:rsid w:val="628F5A13"/>
    <w:rsid w:val="62A50D92"/>
    <w:rsid w:val="639E277B"/>
    <w:rsid w:val="63B03E93"/>
    <w:rsid w:val="646D1D84"/>
    <w:rsid w:val="655D7702"/>
    <w:rsid w:val="65801643"/>
    <w:rsid w:val="65C04BF1"/>
    <w:rsid w:val="65CE23AE"/>
    <w:rsid w:val="65D5377D"/>
    <w:rsid w:val="66390881"/>
    <w:rsid w:val="66BB417A"/>
    <w:rsid w:val="67AA29A7"/>
    <w:rsid w:val="67FC76A6"/>
    <w:rsid w:val="680A3FAD"/>
    <w:rsid w:val="680D18B3"/>
    <w:rsid w:val="684D1CB0"/>
    <w:rsid w:val="686B0145"/>
    <w:rsid w:val="689773CF"/>
    <w:rsid w:val="68BB5E0A"/>
    <w:rsid w:val="68C27790"/>
    <w:rsid w:val="69020CEC"/>
    <w:rsid w:val="697C6BB5"/>
    <w:rsid w:val="69912070"/>
    <w:rsid w:val="69BF098B"/>
    <w:rsid w:val="69BF737C"/>
    <w:rsid w:val="6A042A38"/>
    <w:rsid w:val="6A8B520E"/>
    <w:rsid w:val="6AD22940"/>
    <w:rsid w:val="6B8D44DA"/>
    <w:rsid w:val="6B911BF6"/>
    <w:rsid w:val="6BF1263C"/>
    <w:rsid w:val="6C042FCD"/>
    <w:rsid w:val="6C3F051D"/>
    <w:rsid w:val="6C550FEE"/>
    <w:rsid w:val="6C676365"/>
    <w:rsid w:val="6CA9467F"/>
    <w:rsid w:val="6CF546C4"/>
    <w:rsid w:val="6D1A412B"/>
    <w:rsid w:val="6D260D22"/>
    <w:rsid w:val="6D7101EF"/>
    <w:rsid w:val="6E0E1EE1"/>
    <w:rsid w:val="6E1C5249"/>
    <w:rsid w:val="6E2E60E0"/>
    <w:rsid w:val="6E6A189E"/>
    <w:rsid w:val="6E7855AD"/>
    <w:rsid w:val="6E9248C1"/>
    <w:rsid w:val="6EFF182A"/>
    <w:rsid w:val="6F210A63"/>
    <w:rsid w:val="6F235519"/>
    <w:rsid w:val="6F894BFD"/>
    <w:rsid w:val="70282A27"/>
    <w:rsid w:val="702C48A1"/>
    <w:rsid w:val="707F7528"/>
    <w:rsid w:val="70A02B99"/>
    <w:rsid w:val="70B312E0"/>
    <w:rsid w:val="713C4FB8"/>
    <w:rsid w:val="716B393D"/>
    <w:rsid w:val="717A163C"/>
    <w:rsid w:val="71816E6E"/>
    <w:rsid w:val="71CA611F"/>
    <w:rsid w:val="725700E0"/>
    <w:rsid w:val="72897D89"/>
    <w:rsid w:val="73060194"/>
    <w:rsid w:val="737E3665"/>
    <w:rsid w:val="74933140"/>
    <w:rsid w:val="75273889"/>
    <w:rsid w:val="758D5DE2"/>
    <w:rsid w:val="759B259E"/>
    <w:rsid w:val="75BF1D13"/>
    <w:rsid w:val="765B2F9F"/>
    <w:rsid w:val="77185B7F"/>
    <w:rsid w:val="773B54A3"/>
    <w:rsid w:val="773D55E5"/>
    <w:rsid w:val="779416A9"/>
    <w:rsid w:val="77C81949"/>
    <w:rsid w:val="77EF67F0"/>
    <w:rsid w:val="78175E36"/>
    <w:rsid w:val="781B342A"/>
    <w:rsid w:val="785A7E98"/>
    <w:rsid w:val="788334CC"/>
    <w:rsid w:val="78B97DC3"/>
    <w:rsid w:val="78C17E4E"/>
    <w:rsid w:val="794C1B10"/>
    <w:rsid w:val="79533C02"/>
    <w:rsid w:val="79D9725C"/>
    <w:rsid w:val="7A2111EE"/>
    <w:rsid w:val="7A3A405E"/>
    <w:rsid w:val="7A813763"/>
    <w:rsid w:val="7AB12572"/>
    <w:rsid w:val="7B05641A"/>
    <w:rsid w:val="7B193A89"/>
    <w:rsid w:val="7B2965AD"/>
    <w:rsid w:val="7B4D44D8"/>
    <w:rsid w:val="7B890DF9"/>
    <w:rsid w:val="7B9A04D8"/>
    <w:rsid w:val="7BC65BA9"/>
    <w:rsid w:val="7C290862"/>
    <w:rsid w:val="7CCD11BA"/>
    <w:rsid w:val="7CF90201"/>
    <w:rsid w:val="7D123B4E"/>
    <w:rsid w:val="7D364FB1"/>
    <w:rsid w:val="7DED1FB1"/>
    <w:rsid w:val="7E414EDC"/>
    <w:rsid w:val="7E582D05"/>
    <w:rsid w:val="7E9C0E44"/>
    <w:rsid w:val="7EB73ECF"/>
    <w:rsid w:val="7F473DC4"/>
    <w:rsid w:val="7F4E445B"/>
    <w:rsid w:val="7FDE17CD"/>
    <w:rsid w:val="7FF0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widowControl/>
      <w:numPr>
        <w:ilvl w:val="0"/>
        <w:numId w:val="1"/>
      </w:numPr>
      <w:adjustRightInd w:val="0"/>
      <w:snapToGrid w:val="0"/>
      <w:spacing w:line="360" w:lineRule="auto"/>
      <w:jc w:val="left"/>
      <w:outlineLvl w:val="0"/>
    </w:pPr>
    <w:rPr>
      <w:rFonts w:ascii="Tahoma" w:hAnsi="Tahoma" w:cs="Times New Roman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39"/>
    <w:unhideWhenUsed/>
    <w:qFormat/>
    <w:uiPriority w:val="9"/>
    <w:pPr>
      <w:keepNext/>
      <w:keepLines/>
      <w:widowControl/>
      <w:numPr>
        <w:ilvl w:val="1"/>
        <w:numId w:val="1"/>
      </w:numPr>
      <w:adjustRightInd w:val="0"/>
      <w:snapToGrid w:val="0"/>
      <w:spacing w:before="260" w:after="260" w:line="415" w:lineRule="auto"/>
      <w:jc w:val="left"/>
      <w:outlineLvl w:val="1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4">
    <w:name w:val="heading 3"/>
    <w:basedOn w:val="1"/>
    <w:next w:val="1"/>
    <w:link w:val="29"/>
    <w:unhideWhenUsed/>
    <w:qFormat/>
    <w:uiPriority w:val="0"/>
    <w:pPr>
      <w:keepNext/>
      <w:keepLines/>
      <w:widowControl/>
      <w:numPr>
        <w:ilvl w:val="2"/>
        <w:numId w:val="1"/>
      </w:numPr>
      <w:adjustRightInd w:val="0"/>
      <w:snapToGrid w:val="0"/>
      <w:spacing w:before="260" w:after="260" w:line="415" w:lineRule="auto"/>
      <w:jc w:val="left"/>
      <w:outlineLvl w:val="2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5">
    <w:name w:val="heading 4"/>
    <w:basedOn w:val="1"/>
    <w:next w:val="1"/>
    <w:link w:val="30"/>
    <w:semiHidden/>
    <w:unhideWhenUsed/>
    <w:qFormat/>
    <w:uiPriority w:val="0"/>
    <w:pPr>
      <w:keepNext/>
      <w:keepLines/>
      <w:widowControl/>
      <w:numPr>
        <w:ilvl w:val="3"/>
        <w:numId w:val="1"/>
      </w:numPr>
      <w:adjustRightInd w:val="0"/>
      <w:snapToGrid w:val="0"/>
      <w:spacing w:before="280" w:after="290" w:line="376" w:lineRule="auto"/>
      <w:jc w:val="left"/>
      <w:outlineLvl w:val="3"/>
    </w:pPr>
    <w:rPr>
      <w:rFonts w:ascii="Cambria" w:hAnsi="Cambria" w:eastAsia="宋体" w:cs="Times New Roman"/>
      <w:b/>
      <w:bCs/>
      <w:kern w:val="0"/>
      <w:sz w:val="28"/>
      <w:szCs w:val="28"/>
    </w:rPr>
  </w:style>
  <w:style w:type="paragraph" w:styleId="6">
    <w:name w:val="heading 5"/>
    <w:basedOn w:val="1"/>
    <w:next w:val="1"/>
    <w:link w:val="31"/>
    <w:semiHidden/>
    <w:unhideWhenUsed/>
    <w:qFormat/>
    <w:uiPriority w:val="0"/>
    <w:pPr>
      <w:keepNext/>
      <w:keepLines/>
      <w:widowControl/>
      <w:numPr>
        <w:ilvl w:val="4"/>
        <w:numId w:val="1"/>
      </w:numPr>
      <w:adjustRightInd w:val="0"/>
      <w:snapToGrid w:val="0"/>
      <w:spacing w:before="280" w:after="290" w:line="376" w:lineRule="auto"/>
      <w:jc w:val="left"/>
      <w:outlineLvl w:val="4"/>
    </w:pPr>
    <w:rPr>
      <w:rFonts w:ascii="Tahoma" w:hAnsi="Tahoma" w:eastAsia="微软雅黑" w:cs="Times New Roman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32"/>
    <w:semiHidden/>
    <w:unhideWhenUsed/>
    <w:qFormat/>
    <w:uiPriority w:val="0"/>
    <w:pPr>
      <w:keepNext/>
      <w:keepLines/>
      <w:widowControl/>
      <w:numPr>
        <w:ilvl w:val="5"/>
        <w:numId w:val="1"/>
      </w:numPr>
      <w:adjustRightInd w:val="0"/>
      <w:snapToGrid w:val="0"/>
      <w:spacing w:before="240" w:after="64" w:line="320" w:lineRule="auto"/>
      <w:jc w:val="left"/>
      <w:outlineLvl w:val="5"/>
    </w:pPr>
    <w:rPr>
      <w:rFonts w:ascii="Cambria" w:hAnsi="Cambria" w:eastAsia="宋体" w:cs="Times New Roman"/>
      <w:b/>
      <w:bCs/>
      <w:kern w:val="0"/>
      <w:sz w:val="24"/>
      <w:szCs w:val="24"/>
    </w:rPr>
  </w:style>
  <w:style w:type="paragraph" w:styleId="8">
    <w:name w:val="heading 7"/>
    <w:basedOn w:val="1"/>
    <w:next w:val="1"/>
    <w:link w:val="33"/>
    <w:semiHidden/>
    <w:unhideWhenUsed/>
    <w:qFormat/>
    <w:uiPriority w:val="0"/>
    <w:pPr>
      <w:keepNext/>
      <w:keepLines/>
      <w:widowControl/>
      <w:numPr>
        <w:ilvl w:val="6"/>
        <w:numId w:val="1"/>
      </w:numPr>
      <w:adjustRightInd w:val="0"/>
      <w:snapToGrid w:val="0"/>
      <w:spacing w:before="240" w:after="64" w:line="320" w:lineRule="auto"/>
      <w:jc w:val="left"/>
      <w:outlineLvl w:val="6"/>
    </w:pPr>
    <w:rPr>
      <w:rFonts w:ascii="Tahoma" w:hAnsi="Tahoma" w:eastAsia="微软雅黑" w:cs="Times New Roman"/>
      <w:b/>
      <w:bCs/>
      <w:kern w:val="0"/>
      <w:sz w:val="24"/>
      <w:szCs w:val="24"/>
    </w:rPr>
  </w:style>
  <w:style w:type="paragraph" w:styleId="9">
    <w:name w:val="heading 8"/>
    <w:basedOn w:val="1"/>
    <w:next w:val="1"/>
    <w:link w:val="34"/>
    <w:semiHidden/>
    <w:unhideWhenUsed/>
    <w:qFormat/>
    <w:uiPriority w:val="0"/>
    <w:pPr>
      <w:keepNext/>
      <w:keepLines/>
      <w:widowControl/>
      <w:numPr>
        <w:ilvl w:val="7"/>
        <w:numId w:val="1"/>
      </w:numPr>
      <w:adjustRightInd w:val="0"/>
      <w:snapToGrid w:val="0"/>
      <w:spacing w:before="240" w:after="64" w:line="320" w:lineRule="auto"/>
      <w:jc w:val="left"/>
      <w:outlineLvl w:val="7"/>
    </w:pPr>
    <w:rPr>
      <w:rFonts w:ascii="Cambria" w:hAnsi="Cambria" w:eastAsia="宋体" w:cs="Times New Roman"/>
      <w:kern w:val="0"/>
      <w:sz w:val="24"/>
      <w:szCs w:val="24"/>
    </w:rPr>
  </w:style>
  <w:style w:type="paragraph" w:styleId="10">
    <w:name w:val="heading 9"/>
    <w:basedOn w:val="1"/>
    <w:next w:val="1"/>
    <w:link w:val="35"/>
    <w:semiHidden/>
    <w:unhideWhenUsed/>
    <w:qFormat/>
    <w:uiPriority w:val="0"/>
    <w:pPr>
      <w:keepNext/>
      <w:keepLines/>
      <w:widowControl/>
      <w:numPr>
        <w:ilvl w:val="8"/>
        <w:numId w:val="1"/>
      </w:numPr>
      <w:adjustRightInd w:val="0"/>
      <w:snapToGrid w:val="0"/>
      <w:spacing w:before="240" w:after="64" w:line="320" w:lineRule="auto"/>
      <w:jc w:val="left"/>
      <w:outlineLvl w:val="8"/>
    </w:pPr>
    <w:rPr>
      <w:rFonts w:ascii="Cambria" w:hAnsi="Cambria" w:eastAsia="宋体" w:cs="Times New Roman"/>
      <w:kern w:val="0"/>
      <w:szCs w:val="21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next w:val="1"/>
    <w:qFormat/>
    <w:uiPriority w:val="0"/>
    <w:rPr>
      <w:rFonts w:ascii="Calibri" w:hAnsi="Calibri" w:eastAsia="宋体" w:cs="Times New Roman"/>
    </w:rPr>
  </w:style>
  <w:style w:type="paragraph" w:styleId="12">
    <w:name w:val="Body Text"/>
    <w:basedOn w:val="1"/>
    <w:next w:val="1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13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14">
    <w:name w:val="Plain Text"/>
    <w:basedOn w:val="1"/>
    <w:qFormat/>
    <w:uiPriority w:val="0"/>
    <w:rPr>
      <w:rFonts w:hAnsi="Courier New" w:cs="Times New Roman"/>
      <w:szCs w:val="20"/>
    </w:rPr>
  </w:style>
  <w:style w:type="paragraph" w:styleId="15">
    <w:name w:val="Body Text Indent 2"/>
    <w:basedOn w:val="1"/>
    <w:qFormat/>
    <w:uiPriority w:val="0"/>
    <w:rPr>
      <w:rFonts w:ascii="Arial" w:hAnsi="Arial" w:eastAsia="仿宋_GB2312"/>
      <w:b/>
    </w:rPr>
  </w:style>
  <w:style w:type="paragraph" w:styleId="16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Hyperlink"/>
    <w:basedOn w:val="22"/>
    <w:semiHidden/>
    <w:unhideWhenUsed/>
    <w:qFormat/>
    <w:uiPriority w:val="99"/>
    <w:rPr>
      <w:color w:val="0000FF"/>
      <w:u w:val="single"/>
    </w:rPr>
  </w:style>
  <w:style w:type="paragraph" w:customStyle="1" w:styleId="24">
    <w:name w:val="正文-公1"/>
    <w:basedOn w:val="1"/>
    <w:qFormat/>
    <w:uiPriority w:val="0"/>
    <w:pPr>
      <w:ind w:firstLine="200" w:firstLineChars="200"/>
    </w:pPr>
    <w:rPr>
      <w:color w:val="000000"/>
    </w:rPr>
  </w:style>
  <w:style w:type="character" w:customStyle="1" w:styleId="25">
    <w:name w:val="页眉 字符"/>
    <w:basedOn w:val="22"/>
    <w:link w:val="17"/>
    <w:qFormat/>
    <w:uiPriority w:val="99"/>
    <w:rPr>
      <w:sz w:val="18"/>
      <w:szCs w:val="18"/>
    </w:rPr>
  </w:style>
  <w:style w:type="character" w:customStyle="1" w:styleId="26">
    <w:name w:val="页脚 字符"/>
    <w:basedOn w:val="22"/>
    <w:link w:val="16"/>
    <w:qFormat/>
    <w:uiPriority w:val="99"/>
    <w:rPr>
      <w:sz w:val="18"/>
      <w:szCs w:val="18"/>
    </w:rPr>
  </w:style>
  <w:style w:type="character" w:customStyle="1" w:styleId="27">
    <w:name w:val="标题 1 字符"/>
    <w:basedOn w:val="22"/>
    <w:link w:val="2"/>
    <w:qFormat/>
    <w:uiPriority w:val="0"/>
    <w:rPr>
      <w:rFonts w:ascii="Tahoma" w:hAnsi="Tahoma" w:cs="Times New Roman"/>
      <w:b/>
      <w:bCs/>
      <w:kern w:val="44"/>
      <w:sz w:val="28"/>
      <w:szCs w:val="44"/>
    </w:rPr>
  </w:style>
  <w:style w:type="character" w:customStyle="1" w:styleId="28">
    <w:name w:val="标题 2 字符"/>
    <w:basedOn w:val="22"/>
    <w:link w:val="3"/>
    <w:qFormat/>
    <w:uiPriority w:val="9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9">
    <w:name w:val="标题 3 字符"/>
    <w:basedOn w:val="22"/>
    <w:link w:val="4"/>
    <w:qFormat/>
    <w:uiPriority w:val="0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30">
    <w:name w:val="标题 4 字符"/>
    <w:basedOn w:val="22"/>
    <w:link w:val="5"/>
    <w:semiHidden/>
    <w:qFormat/>
    <w:uiPriority w:val="0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1">
    <w:name w:val="标题 5 字符"/>
    <w:basedOn w:val="22"/>
    <w:link w:val="6"/>
    <w:semiHidden/>
    <w:qFormat/>
    <w:uiPriority w:val="0"/>
    <w:rPr>
      <w:rFonts w:ascii="Tahoma" w:hAnsi="Tahoma" w:eastAsia="微软雅黑" w:cs="Times New Roman"/>
      <w:b/>
      <w:bCs/>
      <w:kern w:val="0"/>
      <w:sz w:val="28"/>
      <w:szCs w:val="28"/>
    </w:rPr>
  </w:style>
  <w:style w:type="character" w:customStyle="1" w:styleId="32">
    <w:name w:val="标题 6 字符"/>
    <w:basedOn w:val="22"/>
    <w:link w:val="7"/>
    <w:semiHidden/>
    <w:qFormat/>
    <w:uiPriority w:val="0"/>
    <w:rPr>
      <w:rFonts w:ascii="Cambria" w:hAnsi="Cambria" w:eastAsia="宋体" w:cs="Times New Roman"/>
      <w:b/>
      <w:bCs/>
      <w:kern w:val="0"/>
      <w:sz w:val="24"/>
      <w:szCs w:val="24"/>
    </w:rPr>
  </w:style>
  <w:style w:type="character" w:customStyle="1" w:styleId="33">
    <w:name w:val="标题 7 字符"/>
    <w:basedOn w:val="22"/>
    <w:link w:val="8"/>
    <w:semiHidden/>
    <w:qFormat/>
    <w:uiPriority w:val="0"/>
    <w:rPr>
      <w:rFonts w:ascii="Tahoma" w:hAnsi="Tahoma" w:eastAsia="微软雅黑" w:cs="Times New Roman"/>
      <w:b/>
      <w:bCs/>
      <w:kern w:val="0"/>
      <w:sz w:val="24"/>
      <w:szCs w:val="24"/>
    </w:rPr>
  </w:style>
  <w:style w:type="character" w:customStyle="1" w:styleId="34">
    <w:name w:val="标题 8 字符"/>
    <w:basedOn w:val="22"/>
    <w:link w:val="9"/>
    <w:semiHidden/>
    <w:qFormat/>
    <w:uiPriority w:val="0"/>
    <w:rPr>
      <w:rFonts w:ascii="Cambria" w:hAnsi="Cambria" w:eastAsia="宋体" w:cs="Times New Roman"/>
      <w:kern w:val="0"/>
      <w:sz w:val="24"/>
      <w:szCs w:val="24"/>
    </w:rPr>
  </w:style>
  <w:style w:type="character" w:customStyle="1" w:styleId="35">
    <w:name w:val="标题 9 字符"/>
    <w:basedOn w:val="22"/>
    <w:link w:val="10"/>
    <w:semiHidden/>
    <w:qFormat/>
    <w:uiPriority w:val="0"/>
    <w:rPr>
      <w:rFonts w:ascii="Cambria" w:hAnsi="Cambria" w:eastAsia="宋体" w:cs="Times New Roman"/>
      <w:kern w:val="0"/>
      <w:szCs w:val="21"/>
    </w:rPr>
  </w:style>
  <w:style w:type="character" w:customStyle="1" w:styleId="36">
    <w:name w:val="NormalCharacter"/>
    <w:qFormat/>
    <w:uiPriority w:val="0"/>
  </w:style>
  <w:style w:type="paragraph" w:customStyle="1" w:styleId="37">
    <w:name w:val="B表格正文"/>
    <w:basedOn w:val="1"/>
    <w:qFormat/>
    <w:uiPriority w:val="0"/>
    <w:pPr>
      <w:widowControl/>
      <w:jc w:val="left"/>
    </w:pPr>
    <w:rPr>
      <w:rFonts w:ascii="Calibri" w:hAnsi="Calibri" w:eastAsia="黑体" w:cs="Times New Roman"/>
      <w:szCs w:val="21"/>
    </w:rPr>
  </w:style>
  <w:style w:type="paragraph" w:styleId="38">
    <w:name w:val="List Paragraph"/>
    <w:basedOn w:val="1"/>
    <w:qFormat/>
    <w:uiPriority w:val="0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="Times New Roman"/>
      <w:kern w:val="0"/>
      <w:sz w:val="22"/>
      <w:szCs w:val="22"/>
    </w:rPr>
  </w:style>
  <w:style w:type="character" w:customStyle="1" w:styleId="39">
    <w:name w:val="标题 2 Char"/>
    <w:link w:val="3"/>
    <w:qFormat/>
    <w:uiPriority w:val="0"/>
    <w:rPr>
      <w:rFonts w:ascii="Arial" w:hAnsi="Arial" w:eastAsia="黑体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9</Pages>
  <Words>2384</Words>
  <Characters>2754</Characters>
  <Lines>12</Lines>
  <Paragraphs>3</Paragraphs>
  <TotalTime>1</TotalTime>
  <ScaleCrop>false</ScaleCrop>
  <LinksUpToDate>false</LinksUpToDate>
  <CharactersWithSpaces>2797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2023-09-11T06:44:00Z</dcterms:created>
  <dc:creator>麻丹青</dc:creator>
  <cp:lastModifiedBy>广</cp:lastModifiedBy>
  <dcterms:modified xsi:type="dcterms:W3CDTF">2025-03-28T08:29:23Z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34E9615DDAB141B884F604628399C7E8_13</vt:lpwstr>
  </property>
  <property fmtid="{D5CDD505-2E9C-101B-9397-08002B2CF9AE}" pid="4" name="KSOTemplateDocerSaveRecord">
    <vt:lpwstr>eyJoZGlkIjoiYTIwYTkwYzE4YzA2ZWJkNTI0NGI5YWJmNThkNTMzZGYiLCJ1c2VySWQiOiIxMTk5MjY1MTEzIn0=</vt:lpwstr>
  </property>
</Properties>
</file>