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5DF40">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val="en-US" w:eastAsia="zh-CN"/>
        </w:rPr>
      </w:pPr>
    </w:p>
    <w:p w14:paraId="7761FF32">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val="en-US" w:eastAsia="zh-CN"/>
        </w:rPr>
      </w:pPr>
    </w:p>
    <w:p w14:paraId="2D08DB4D">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val="en-US" w:eastAsia="zh-CN"/>
        </w:rPr>
      </w:pPr>
    </w:p>
    <w:p w14:paraId="451602AD">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val="en-US" w:eastAsia="zh-CN"/>
        </w:rPr>
      </w:pPr>
    </w:p>
    <w:p w14:paraId="29176DC2">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val="en-US" w:eastAsia="zh-CN"/>
        </w:rPr>
      </w:pPr>
    </w:p>
    <w:p w14:paraId="3B0E377F">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val="en-US" w:eastAsia="zh-CN"/>
        </w:rPr>
      </w:pPr>
    </w:p>
    <w:p w14:paraId="1B515952">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val="en-US" w:eastAsia="zh-CN"/>
        </w:rPr>
      </w:pPr>
    </w:p>
    <w:p w14:paraId="664CE55D">
      <w:pPr>
        <w:bidi w:val="0"/>
        <w:jc w:val="center"/>
        <w:rPr>
          <w:rStyle w:val="15"/>
          <w:rFonts w:hint="eastAsia" w:ascii="仿宋" w:hAnsi="仿宋" w:eastAsia="仿宋" w:cs="仿宋"/>
          <w:b/>
          <w:bCs w:val="0"/>
          <w:i w:val="0"/>
          <w:iCs w:val="0"/>
          <w:caps w:val="0"/>
          <w:color w:val="333333"/>
          <w:spacing w:val="0"/>
          <w:sz w:val="44"/>
          <w:szCs w:val="44"/>
          <w:highlight w:val="none"/>
          <w:lang w:val="en-US" w:eastAsia="zh-CN"/>
        </w:rPr>
        <w:sectPr>
          <w:pgSz w:w="11906" w:h="16838"/>
          <w:pgMar w:top="1440" w:right="1800" w:bottom="1440" w:left="1800" w:header="851" w:footer="992" w:gutter="0"/>
          <w:pgNumType w:fmt="decimal"/>
          <w:cols w:space="720" w:num="1"/>
          <w:docGrid w:type="lines" w:linePitch="312" w:charSpace="0"/>
        </w:sectPr>
      </w:pPr>
      <w:bookmarkStart w:id="0" w:name="_Toc25539"/>
      <w:r>
        <w:rPr>
          <w:rFonts w:hint="eastAsia" w:ascii="方正小标宋简体" w:hAnsi="方正小标宋简体" w:eastAsia="方正小标宋简体" w:cs="方正小标宋简体"/>
          <w:sz w:val="44"/>
          <w:szCs w:val="44"/>
          <w:highlight w:val="none"/>
          <w:lang w:val="en-US" w:eastAsia="zh-CN"/>
        </w:rPr>
        <w:t>丽水市中心医院2024年度单位决算</w:t>
      </w:r>
      <w:bookmarkEnd w:id="0"/>
    </w:p>
    <w:p w14:paraId="58CC5666">
      <w:pPr>
        <w:pStyle w:val="11"/>
        <w:keepNext w:val="0"/>
        <w:keepLines w:val="0"/>
        <w:widowControl/>
        <w:suppressLineNumbers w:val="0"/>
        <w:ind w:left="0" w:firstLine="0"/>
        <w:jc w:val="both"/>
        <w:rPr>
          <w:rStyle w:val="15"/>
          <w:rFonts w:hint="eastAsia" w:ascii="仿宋" w:hAnsi="仿宋" w:eastAsia="仿宋" w:cs="仿宋"/>
          <w:b/>
          <w:bCs w:val="0"/>
          <w:i w:val="0"/>
          <w:iCs w:val="0"/>
          <w:caps w:val="0"/>
          <w:color w:val="333333"/>
          <w:spacing w:val="0"/>
          <w:sz w:val="44"/>
          <w:szCs w:val="44"/>
          <w:highlight w:val="none"/>
          <w:lang w:val="en-US" w:eastAsia="zh-CN"/>
        </w:rPr>
      </w:pPr>
    </w:p>
    <w:p w14:paraId="736915E7">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b w:val="0"/>
          <w:bCs w:val="0"/>
          <w:sz w:val="44"/>
          <w:szCs w:val="44"/>
          <w:highlight w:val="none"/>
          <w:lang w:val="en-US" w:eastAsia="zh-CN"/>
        </w:rPr>
      </w:pPr>
      <w:bookmarkStart w:id="38" w:name="_GoBack"/>
      <w:r>
        <w:rPr>
          <w:rFonts w:hint="eastAsia" w:ascii="方正小标宋简体" w:hAnsi="方正小标宋简体" w:eastAsia="方正小标宋简体" w:cs="方正小标宋简体"/>
          <w:b w:val="0"/>
          <w:bCs w:val="0"/>
          <w:sz w:val="44"/>
          <w:szCs w:val="44"/>
          <w:highlight w:val="none"/>
          <w:lang w:val="en-US" w:eastAsia="zh-CN"/>
        </w:rPr>
        <w:t>目    录</w:t>
      </w:r>
    </w:p>
    <w:p w14:paraId="1139F1EE">
      <w:pPr>
        <w:pStyle w:val="8"/>
        <w:tabs>
          <w:tab w:val="right" w:leader="dot" w:pos="8306"/>
        </w:tabs>
        <w:ind w:firstLine="280" w:firstLineChars="100"/>
        <w:jc w:val="both"/>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i w:val="0"/>
          <w:iCs w:val="0"/>
          <w:caps w:val="0"/>
          <w:color w:val="333333"/>
          <w:spacing w:val="0"/>
          <w:sz w:val="28"/>
          <w:szCs w:val="28"/>
          <w:highlight w:val="none"/>
          <w:lang w:val="en-US" w:eastAsia="zh-CN"/>
        </w:rPr>
        <w:fldChar w:fldCharType="begin"/>
      </w:r>
      <w:r>
        <w:rPr>
          <w:rFonts w:hint="eastAsia" w:ascii="仿宋_GB2312" w:hAnsi="仿宋_GB2312" w:eastAsia="仿宋_GB2312" w:cs="仿宋_GB2312"/>
          <w:i w:val="0"/>
          <w:iCs w:val="0"/>
          <w:caps w:val="0"/>
          <w:color w:val="333333"/>
          <w:spacing w:val="0"/>
          <w:sz w:val="28"/>
          <w:szCs w:val="28"/>
          <w:highlight w:val="none"/>
          <w:lang w:val="en-US" w:eastAsia="zh-CN"/>
        </w:rPr>
        <w:instrText xml:space="preserve">TOC \o "1-2" \h \u</w:instrText>
      </w:r>
      <w:r>
        <w:rPr>
          <w:rFonts w:hint="eastAsia" w:ascii="仿宋_GB2312" w:hAnsi="仿宋_GB2312" w:eastAsia="仿宋_GB2312" w:cs="仿宋_GB2312"/>
          <w:i w:val="0"/>
          <w:iCs w:val="0"/>
          <w:caps w:val="0"/>
          <w:color w:val="333333"/>
          <w:spacing w:val="0"/>
          <w:sz w:val="28"/>
          <w:szCs w:val="28"/>
          <w:highlight w:val="none"/>
          <w:lang w:val="en-US" w:eastAsia="zh-CN"/>
        </w:rPr>
        <w:fldChar w:fldCharType="separate"/>
      </w: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
          <w:bCs/>
          <w:sz w:val="28"/>
          <w:szCs w:val="28"/>
          <w:highlight w:val="none"/>
          <w:lang w:val="en-US" w:eastAsia="zh-CN"/>
        </w:rPr>
        <w:t>一、概况</w:t>
      </w:r>
      <w:r>
        <w:rPr>
          <w:rFonts w:hint="eastAsia" w:ascii="仿宋_GB2312" w:hAnsi="仿宋_GB2312" w:eastAsia="仿宋_GB2312" w:cs="仿宋_GB2312"/>
          <w:b/>
          <w:bCs/>
          <w:sz w:val="28"/>
          <w:szCs w:val="28"/>
          <w:highlight w:val="none"/>
          <w:lang w:val="en-US" w:eastAsia="zh-CN"/>
        </w:rPr>
        <w:tab/>
      </w:r>
      <w:r>
        <w:rPr>
          <w:rFonts w:hint="eastAsia" w:ascii="仿宋_GB2312" w:hAnsi="仿宋_GB2312" w:eastAsia="仿宋_GB2312" w:cs="仿宋_GB2312"/>
          <w:b/>
          <w:bCs/>
          <w:sz w:val="28"/>
          <w:szCs w:val="28"/>
          <w:highlight w:val="none"/>
          <w:lang w:val="en-US" w:eastAsia="zh-CN"/>
        </w:rPr>
        <w:fldChar w:fldCharType="begin"/>
      </w:r>
      <w:r>
        <w:rPr>
          <w:rFonts w:hint="eastAsia" w:ascii="仿宋_GB2312" w:hAnsi="仿宋_GB2312" w:eastAsia="仿宋_GB2312" w:cs="仿宋_GB2312"/>
          <w:b/>
          <w:bCs/>
          <w:sz w:val="28"/>
          <w:szCs w:val="28"/>
          <w:highlight w:val="none"/>
          <w:lang w:val="en-US" w:eastAsia="zh-CN"/>
        </w:rPr>
        <w:instrText xml:space="preserve"> PAGEREF _Toc18400 \h </w:instrText>
      </w:r>
      <w:r>
        <w:rPr>
          <w:rFonts w:hint="eastAsia" w:ascii="仿宋_GB2312" w:hAnsi="仿宋_GB2312" w:eastAsia="仿宋_GB2312" w:cs="仿宋_GB2312"/>
          <w:b/>
          <w:bCs/>
          <w:sz w:val="28"/>
          <w:szCs w:val="28"/>
          <w:highlight w:val="none"/>
          <w:lang w:val="en-US" w:eastAsia="zh-CN"/>
        </w:rPr>
        <w:fldChar w:fldCharType="separate"/>
      </w:r>
      <w:r>
        <w:rPr>
          <w:rFonts w:hint="eastAsia" w:ascii="仿宋_GB2312" w:hAnsi="仿宋_GB2312" w:eastAsia="仿宋_GB2312" w:cs="仿宋_GB2312"/>
          <w:b/>
          <w:bCs/>
          <w:sz w:val="28"/>
          <w:szCs w:val="28"/>
          <w:highlight w:val="none"/>
          <w:lang w:val="en-US" w:eastAsia="zh-CN"/>
        </w:rPr>
        <w:t>1</w:t>
      </w:r>
      <w:r>
        <w:rPr>
          <w:rFonts w:hint="eastAsia" w:ascii="仿宋_GB2312" w:hAnsi="仿宋_GB2312" w:eastAsia="仿宋_GB2312" w:cs="仿宋_GB2312"/>
          <w:b/>
          <w:bCs/>
          <w:sz w:val="28"/>
          <w:szCs w:val="28"/>
          <w:highlight w:val="none"/>
          <w:lang w:val="en-US" w:eastAsia="zh-CN"/>
        </w:rPr>
        <w:fldChar w:fldCharType="end"/>
      </w:r>
      <w:r>
        <w:rPr>
          <w:lang w:val="en-US" w:eastAsia="zh-CN"/>
        </w:rPr>
        <w:fldChar w:fldCharType="end"/>
      </w:r>
    </w:p>
    <w:p w14:paraId="6E7DF2B4">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（一）单位职责</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_Toc17058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4BB46A6D">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（二）机构设置</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_Toc7462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5BF7A86C">
      <w:pPr>
        <w:pStyle w:val="8"/>
        <w:tabs>
          <w:tab w:val="right" w:leader="dot" w:pos="8306"/>
        </w:tabs>
        <w:ind w:firstLine="210" w:firstLineChars="100"/>
        <w:jc w:val="both"/>
        <w:rPr>
          <w:rFonts w:hint="eastAsia" w:ascii="仿宋_GB2312" w:hAnsi="仿宋_GB2312" w:eastAsia="仿宋_GB2312" w:cs="仿宋_GB2312"/>
          <w:b/>
          <w:bCs/>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
          <w:bCs/>
          <w:sz w:val="28"/>
          <w:szCs w:val="28"/>
          <w:highlight w:val="none"/>
          <w:lang w:val="en-US" w:eastAsia="zh-CN"/>
        </w:rPr>
        <w:t>二、2024年度单位决算公开表</w:t>
      </w:r>
      <w:r>
        <w:rPr>
          <w:rFonts w:hint="eastAsia" w:ascii="仿宋_GB2312" w:hAnsi="仿宋_GB2312" w:eastAsia="仿宋_GB2312" w:cs="仿宋_GB2312"/>
          <w:b/>
          <w:bCs/>
          <w:sz w:val="28"/>
          <w:szCs w:val="28"/>
          <w:highlight w:val="none"/>
          <w:lang w:val="en-US" w:eastAsia="zh-CN"/>
        </w:rPr>
        <w:tab/>
      </w:r>
      <w:r>
        <w:rPr>
          <w:rFonts w:hint="eastAsia" w:ascii="仿宋_GB2312" w:hAnsi="仿宋_GB2312" w:eastAsia="仿宋_GB2312" w:cs="仿宋_GB2312"/>
          <w:b/>
          <w:bCs/>
          <w:sz w:val="28"/>
          <w:szCs w:val="28"/>
          <w:highlight w:val="none"/>
          <w:lang w:val="en-US" w:eastAsia="zh-CN"/>
        </w:rPr>
        <w:fldChar w:fldCharType="begin"/>
      </w:r>
      <w:r>
        <w:rPr>
          <w:rFonts w:hint="eastAsia" w:ascii="仿宋_GB2312" w:hAnsi="仿宋_GB2312" w:eastAsia="仿宋_GB2312" w:cs="仿宋_GB2312"/>
          <w:b/>
          <w:bCs/>
          <w:sz w:val="28"/>
          <w:szCs w:val="28"/>
          <w:highlight w:val="none"/>
          <w:lang w:val="en-US" w:eastAsia="zh-CN"/>
        </w:rPr>
        <w:instrText xml:space="preserve"> PAGEREF _Toc1072 \h </w:instrText>
      </w:r>
      <w:r>
        <w:rPr>
          <w:rFonts w:hint="eastAsia" w:ascii="仿宋_GB2312" w:hAnsi="仿宋_GB2312" w:eastAsia="仿宋_GB2312" w:cs="仿宋_GB2312"/>
          <w:b/>
          <w:bCs/>
          <w:sz w:val="28"/>
          <w:szCs w:val="28"/>
          <w:highlight w:val="none"/>
          <w:lang w:val="en-US" w:eastAsia="zh-CN"/>
        </w:rPr>
        <w:fldChar w:fldCharType="separate"/>
      </w: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lang w:val="en-US" w:eastAsia="zh-CN"/>
        </w:rPr>
        <w:fldChar w:fldCharType="end"/>
      </w:r>
      <w:r>
        <w:rPr>
          <w:lang w:val="en-US" w:eastAsia="zh-CN"/>
        </w:rPr>
        <w:fldChar w:fldCharType="end"/>
      </w:r>
    </w:p>
    <w:p w14:paraId="18CDA467">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2024年度收入支出决算总表</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_Toc9859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32549767">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2024年度收入决算表（分单位）</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_Toc18344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42A02A45">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2024年度收入决算表（分科目）</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_Toc24720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4236079B">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2024年度支出决算表（分单位）</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_Toc8897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7</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35063531">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2024年度支出决算表（分科目）</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_Toc28578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8</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72CA17BB">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2024年度财政拨款收入支出决算总表</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_Toc24592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48160108">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2024年度一般公共预算财政拨款支出决算表</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_Toc5447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12</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3C89D4B1">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2024年度一般公共预算财政拨款基本支出决算明细表</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_Toc32522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15</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302FA256">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2024年度政府性基金预算财政拨款收入支出决算表</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_Toc3768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17</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5AE3BF7A">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2024年度国有资本经营预算财政拨款支出决算表</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_Toc32058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18</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705F4C4C">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2024年度财政拨款“三公”经费支出决算表</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_Toc3005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19</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7E6E0A17">
      <w:pPr>
        <w:pStyle w:val="8"/>
        <w:tabs>
          <w:tab w:val="right" w:leader="dot" w:pos="8306"/>
        </w:tabs>
        <w:ind w:firstLine="210" w:firstLineChars="100"/>
        <w:jc w:val="both"/>
        <w:rPr>
          <w:rFonts w:hint="eastAsia" w:ascii="仿宋_GB2312" w:hAnsi="仿宋_GB2312" w:eastAsia="仿宋_GB2312" w:cs="仿宋_GB2312"/>
          <w:b/>
          <w:bCs/>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
          <w:bCs/>
          <w:sz w:val="28"/>
          <w:szCs w:val="28"/>
          <w:highlight w:val="none"/>
          <w:lang w:val="zh-CN" w:eastAsia="zh-CN"/>
        </w:rPr>
        <w:t>三、</w:t>
      </w:r>
      <w:r>
        <w:rPr>
          <w:rFonts w:hint="eastAsia" w:ascii="仿宋_GB2312" w:hAnsi="仿宋_GB2312" w:eastAsia="仿宋_GB2312" w:cs="仿宋_GB2312"/>
          <w:b/>
          <w:bCs/>
          <w:sz w:val="28"/>
          <w:szCs w:val="28"/>
          <w:highlight w:val="none"/>
          <w:lang w:val="en-US" w:eastAsia="zh-CN"/>
        </w:rPr>
        <w:t>2024年度单位决算情况说明</w:t>
      </w:r>
      <w:r>
        <w:rPr>
          <w:rFonts w:hint="eastAsia" w:ascii="仿宋_GB2312" w:hAnsi="仿宋_GB2312" w:eastAsia="仿宋_GB2312" w:cs="仿宋_GB2312"/>
          <w:b/>
          <w:bCs/>
          <w:sz w:val="28"/>
          <w:szCs w:val="28"/>
          <w:highlight w:val="none"/>
          <w:lang w:val="en-US" w:eastAsia="zh-CN"/>
        </w:rPr>
        <w:tab/>
      </w:r>
      <w:r>
        <w:rPr>
          <w:rFonts w:hint="eastAsia" w:ascii="仿宋_GB2312" w:hAnsi="仿宋_GB2312" w:eastAsia="仿宋_GB2312" w:cs="仿宋_GB2312"/>
          <w:b/>
          <w:bCs/>
          <w:sz w:val="28"/>
          <w:szCs w:val="28"/>
          <w:highlight w:val="none"/>
          <w:lang w:val="en-US" w:eastAsia="zh-CN"/>
        </w:rPr>
        <w:fldChar w:fldCharType="begin"/>
      </w:r>
      <w:r>
        <w:rPr>
          <w:rFonts w:hint="eastAsia" w:ascii="仿宋_GB2312" w:hAnsi="仿宋_GB2312" w:eastAsia="仿宋_GB2312" w:cs="仿宋_GB2312"/>
          <w:b/>
          <w:bCs/>
          <w:sz w:val="28"/>
          <w:szCs w:val="28"/>
          <w:highlight w:val="none"/>
          <w:lang w:val="en-US" w:eastAsia="zh-CN"/>
        </w:rPr>
        <w:instrText xml:space="preserve"> PAGEREF _Toc31241 \h </w:instrText>
      </w:r>
      <w:r>
        <w:rPr>
          <w:rFonts w:hint="eastAsia" w:ascii="仿宋_GB2312" w:hAnsi="仿宋_GB2312" w:eastAsia="仿宋_GB2312" w:cs="仿宋_GB2312"/>
          <w:b/>
          <w:bCs/>
          <w:sz w:val="28"/>
          <w:szCs w:val="28"/>
          <w:highlight w:val="none"/>
          <w:lang w:val="en-US" w:eastAsia="zh-CN"/>
        </w:rPr>
        <w:fldChar w:fldCharType="separate"/>
      </w:r>
      <w:r>
        <w:rPr>
          <w:rFonts w:hint="eastAsia" w:ascii="仿宋_GB2312" w:hAnsi="仿宋_GB2312" w:eastAsia="仿宋_GB2312" w:cs="仿宋_GB2312"/>
          <w:b/>
          <w:bCs/>
          <w:sz w:val="28"/>
          <w:szCs w:val="28"/>
          <w:highlight w:val="none"/>
          <w:lang w:val="en-US" w:eastAsia="zh-CN"/>
        </w:rPr>
        <w:t>20</w:t>
      </w:r>
      <w:r>
        <w:rPr>
          <w:rFonts w:hint="eastAsia" w:ascii="仿宋_GB2312" w:hAnsi="仿宋_GB2312" w:eastAsia="仿宋_GB2312" w:cs="仿宋_GB2312"/>
          <w:b/>
          <w:bCs/>
          <w:sz w:val="28"/>
          <w:szCs w:val="28"/>
          <w:highlight w:val="none"/>
          <w:lang w:val="en-US" w:eastAsia="zh-CN"/>
        </w:rPr>
        <w:fldChar w:fldCharType="end"/>
      </w:r>
      <w:r>
        <w:rPr>
          <w:lang w:val="en-US" w:eastAsia="zh-CN"/>
        </w:rPr>
        <w:fldChar w:fldCharType="end"/>
      </w:r>
    </w:p>
    <w:p w14:paraId="2F5EAFA2">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（一）收入支出决算总体情况说明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_Toc10714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20</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5234B159">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val="0"/>
          <w:sz w:val="28"/>
          <w:szCs w:val="28"/>
          <w:highlight w:val="none"/>
          <w:lang w:val="en-US" w:eastAsia="zh-CN"/>
        </w:rPr>
        <w:t>（二）收入决算情况说明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_Toc4542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20</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1C5B11F5">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（三）支出决算情况说明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_Toc32188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20</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0151222A">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kern w:val="2"/>
          <w:sz w:val="28"/>
          <w:szCs w:val="28"/>
          <w:highlight w:val="none"/>
          <w:lang w:val="en-US" w:eastAsia="zh-CN"/>
        </w:rPr>
        <w:t>（四）财政拨款收入支出决算总体情况说明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_Toc29102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21</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536E008B">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（五）一般公共预算财政拨款支出决算情况说明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_Toc17732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21</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440A86BA">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（六）一般公共预算财政拨款基本支出决算情况说明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_Toc30382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26</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7CB1D7CE">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（七）政府性基金预算财政拨款支出</w:t>
      </w:r>
      <w:r>
        <w:rPr>
          <w:rFonts w:hint="eastAsia" w:ascii="仿宋_GB2312" w:hAnsi="仿宋_GB2312" w:eastAsia="仿宋_GB2312" w:cs="仿宋_GB2312"/>
          <w:bCs/>
          <w:sz w:val="28"/>
          <w:szCs w:val="28"/>
          <w:highlight w:val="none"/>
          <w:lang w:val="zh-CN" w:eastAsia="zh-CN"/>
        </w:rPr>
        <w:t>决算</w:t>
      </w:r>
      <w:r>
        <w:rPr>
          <w:rFonts w:hint="eastAsia" w:ascii="仿宋_GB2312" w:hAnsi="仿宋_GB2312" w:eastAsia="仿宋_GB2312" w:cs="仿宋_GB2312"/>
          <w:bCs/>
          <w:sz w:val="28"/>
          <w:szCs w:val="28"/>
          <w:highlight w:val="none"/>
          <w:lang w:val="en-US" w:eastAsia="zh-CN"/>
        </w:rPr>
        <w:t>总体情况说明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_Toc28317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26</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15A82DDB">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（八）国有资本经营预算财政拨款支出</w:t>
      </w:r>
      <w:r>
        <w:rPr>
          <w:rFonts w:hint="eastAsia" w:ascii="仿宋_GB2312" w:hAnsi="仿宋_GB2312" w:eastAsia="仿宋_GB2312" w:cs="仿宋_GB2312"/>
          <w:bCs/>
          <w:sz w:val="28"/>
          <w:szCs w:val="28"/>
          <w:highlight w:val="none"/>
          <w:lang w:val="zh-CN" w:eastAsia="zh-CN"/>
        </w:rPr>
        <w:t>决算</w:t>
      </w:r>
      <w:r>
        <w:rPr>
          <w:rFonts w:hint="eastAsia" w:ascii="仿宋_GB2312" w:hAnsi="仿宋_GB2312" w:eastAsia="仿宋_GB2312" w:cs="仿宋_GB2312"/>
          <w:bCs/>
          <w:sz w:val="28"/>
          <w:szCs w:val="28"/>
          <w:highlight w:val="none"/>
          <w:lang w:val="en-US" w:eastAsia="zh-CN"/>
        </w:rPr>
        <w:t>总体情况说明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_Toc28735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26</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44690C82">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（九）财政拨款“三公”经费支出决算情况说明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_Toc17721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26</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2B3D143C">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kern w:val="2"/>
          <w:sz w:val="28"/>
          <w:szCs w:val="28"/>
          <w:highlight w:val="none"/>
          <w:lang w:val="en-US" w:eastAsia="zh-CN"/>
        </w:rPr>
        <w:t>（十）机关运行经费支出说明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_Toc13851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28</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60E5DEF4">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（十一）政府采购支出说明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_Toc23482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28</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486CFA4F">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（十二）国有资产占有使用情况说明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_Toc27387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28</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251DEFE5">
      <w:pPr>
        <w:pStyle w:val="9"/>
        <w:tabs>
          <w:tab w:val="right" w:leader="dot" w:pos="8306"/>
        </w:tabs>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Cs/>
          <w:sz w:val="28"/>
          <w:szCs w:val="28"/>
          <w:highlight w:val="none"/>
          <w:lang w:val="en-US" w:eastAsia="zh-CN"/>
        </w:rPr>
        <w:t>（十三）预算绩效情况说明</w:t>
      </w:r>
      <w:r>
        <w:rPr>
          <w:rFonts w:hint="eastAsia" w:ascii="仿宋_GB2312" w:hAnsi="仿宋_GB2312" w:eastAsia="仿宋_GB2312" w:cs="仿宋_GB2312"/>
          <w:sz w:val="28"/>
          <w:szCs w:val="28"/>
          <w:highlight w:val="none"/>
          <w:lang w:val="en-US" w:eastAsia="zh-CN"/>
        </w:rPr>
        <w:tab/>
      </w:r>
      <w:r>
        <w:rPr>
          <w:rFonts w:hint="eastAsia" w:ascii="仿宋_GB2312" w:hAnsi="仿宋_GB2312" w:eastAsia="仿宋_GB2312" w:cs="仿宋_GB2312"/>
          <w:sz w:val="28"/>
          <w:szCs w:val="28"/>
          <w:highlight w:val="none"/>
          <w:lang w:val="en-US" w:eastAsia="zh-CN"/>
        </w:rPr>
        <w:fldChar w:fldCharType="begin"/>
      </w:r>
      <w:r>
        <w:rPr>
          <w:rFonts w:hint="eastAsia" w:ascii="仿宋_GB2312" w:hAnsi="仿宋_GB2312" w:eastAsia="仿宋_GB2312" w:cs="仿宋_GB2312"/>
          <w:sz w:val="28"/>
          <w:szCs w:val="28"/>
          <w:highlight w:val="none"/>
          <w:lang w:val="en-US" w:eastAsia="zh-CN"/>
        </w:rPr>
        <w:instrText xml:space="preserve"> PAGEREF _Toc16906 \h </w:instrText>
      </w:r>
      <w:r>
        <w:rPr>
          <w:rFonts w:hint="eastAsia" w:ascii="仿宋_GB2312" w:hAnsi="仿宋_GB2312" w:eastAsia="仿宋_GB2312" w:cs="仿宋_GB2312"/>
          <w:sz w:val="28"/>
          <w:szCs w:val="28"/>
          <w:highlight w:val="none"/>
          <w:lang w:val="en-US" w:eastAsia="zh-CN"/>
        </w:rPr>
        <w:fldChar w:fldCharType="separate"/>
      </w:r>
      <w:r>
        <w:rPr>
          <w:rFonts w:hint="eastAsia" w:ascii="仿宋_GB2312" w:hAnsi="仿宋_GB2312" w:eastAsia="仿宋_GB2312" w:cs="仿宋_GB2312"/>
          <w:sz w:val="28"/>
          <w:szCs w:val="28"/>
          <w:highlight w:val="none"/>
          <w:lang w:val="en-US" w:eastAsia="zh-CN"/>
        </w:rPr>
        <w:t>29</w:t>
      </w:r>
      <w:r>
        <w:rPr>
          <w:rFonts w:hint="eastAsia" w:ascii="仿宋_GB2312" w:hAnsi="仿宋_GB2312" w:eastAsia="仿宋_GB2312" w:cs="仿宋_GB2312"/>
          <w:sz w:val="28"/>
          <w:szCs w:val="28"/>
          <w:highlight w:val="none"/>
          <w:lang w:val="en-US" w:eastAsia="zh-CN"/>
        </w:rPr>
        <w:fldChar w:fldCharType="end"/>
      </w:r>
      <w:r>
        <w:rPr>
          <w:lang w:val="en-US" w:eastAsia="zh-CN"/>
        </w:rPr>
        <w:fldChar w:fldCharType="end"/>
      </w:r>
    </w:p>
    <w:p w14:paraId="703DA097">
      <w:pPr>
        <w:pStyle w:val="8"/>
        <w:tabs>
          <w:tab w:val="right" w:leader="dot" w:pos="8306"/>
        </w:tabs>
        <w:ind w:firstLine="210" w:firstLineChars="100"/>
        <w:jc w:val="both"/>
        <w:rPr>
          <w:rFonts w:hint="eastAsia" w:ascii="仿宋_GB2312" w:hAnsi="仿宋_GB2312" w:eastAsia="仿宋_GB2312" w:cs="仿宋_GB2312"/>
          <w:b/>
          <w:bCs/>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
          <w:bCs/>
          <w:sz w:val="28"/>
          <w:szCs w:val="28"/>
          <w:highlight w:val="none"/>
          <w:lang w:val="en-US" w:eastAsia="zh-CN"/>
        </w:rPr>
        <w:t>四、名词解释</w:t>
      </w:r>
      <w:r>
        <w:rPr>
          <w:rFonts w:hint="eastAsia" w:ascii="仿宋_GB2312" w:hAnsi="仿宋_GB2312" w:eastAsia="仿宋_GB2312" w:cs="仿宋_GB2312"/>
          <w:b/>
          <w:bCs/>
          <w:sz w:val="28"/>
          <w:szCs w:val="28"/>
          <w:highlight w:val="none"/>
          <w:lang w:val="en-US" w:eastAsia="zh-CN"/>
        </w:rPr>
        <w:tab/>
      </w:r>
      <w:r>
        <w:rPr>
          <w:rFonts w:hint="eastAsia" w:ascii="仿宋_GB2312" w:hAnsi="仿宋_GB2312" w:eastAsia="仿宋_GB2312" w:cs="仿宋_GB2312"/>
          <w:b/>
          <w:bCs/>
          <w:sz w:val="28"/>
          <w:szCs w:val="28"/>
          <w:highlight w:val="none"/>
          <w:lang w:val="en-US" w:eastAsia="zh-CN"/>
        </w:rPr>
        <w:fldChar w:fldCharType="begin"/>
      </w:r>
      <w:r>
        <w:rPr>
          <w:rFonts w:hint="eastAsia" w:ascii="仿宋_GB2312" w:hAnsi="仿宋_GB2312" w:eastAsia="仿宋_GB2312" w:cs="仿宋_GB2312"/>
          <w:b/>
          <w:bCs/>
          <w:sz w:val="28"/>
          <w:szCs w:val="28"/>
          <w:highlight w:val="none"/>
          <w:lang w:val="en-US" w:eastAsia="zh-CN"/>
        </w:rPr>
        <w:instrText xml:space="preserve"> PAGEREF _Toc24282 \h </w:instrText>
      </w:r>
      <w:r>
        <w:rPr>
          <w:rFonts w:hint="eastAsia" w:ascii="仿宋_GB2312" w:hAnsi="仿宋_GB2312" w:eastAsia="仿宋_GB2312" w:cs="仿宋_GB2312"/>
          <w:b/>
          <w:bCs/>
          <w:sz w:val="28"/>
          <w:szCs w:val="28"/>
          <w:highlight w:val="none"/>
          <w:lang w:val="en-US" w:eastAsia="zh-CN"/>
        </w:rPr>
        <w:fldChar w:fldCharType="separate"/>
      </w:r>
      <w:r>
        <w:rPr>
          <w:rFonts w:hint="eastAsia" w:ascii="仿宋_GB2312" w:hAnsi="仿宋_GB2312" w:eastAsia="仿宋_GB2312" w:cs="仿宋_GB2312"/>
          <w:b/>
          <w:bCs/>
          <w:sz w:val="28"/>
          <w:szCs w:val="28"/>
          <w:highlight w:val="none"/>
          <w:lang w:val="en-US" w:eastAsia="zh-CN"/>
        </w:rPr>
        <w:t>32</w:t>
      </w:r>
      <w:r>
        <w:rPr>
          <w:rFonts w:hint="eastAsia" w:ascii="仿宋_GB2312" w:hAnsi="仿宋_GB2312" w:eastAsia="仿宋_GB2312" w:cs="仿宋_GB2312"/>
          <w:b/>
          <w:bCs/>
          <w:sz w:val="28"/>
          <w:szCs w:val="28"/>
          <w:highlight w:val="none"/>
          <w:lang w:val="en-US" w:eastAsia="zh-CN"/>
        </w:rPr>
        <w:fldChar w:fldCharType="end"/>
      </w:r>
      <w:r>
        <w:rPr>
          <w:lang w:val="en-US" w:eastAsia="zh-CN"/>
        </w:rPr>
        <w:fldChar w:fldCharType="end"/>
      </w:r>
    </w:p>
    <w:p w14:paraId="4475619A">
      <w:pPr>
        <w:pStyle w:val="8"/>
        <w:tabs>
          <w:tab w:val="right" w:leader="dot" w:pos="8306"/>
        </w:tabs>
        <w:ind w:firstLine="210" w:firstLineChars="100"/>
        <w:jc w:val="both"/>
        <w:rPr>
          <w:rFonts w:hint="eastAsia" w:ascii="仿宋_GB2312" w:hAnsi="仿宋_GB2312" w:eastAsia="仿宋_GB2312" w:cs="仿宋_GB2312"/>
          <w:sz w:val="28"/>
          <w:szCs w:val="28"/>
          <w:highlight w:val="none"/>
          <w:lang w:val="en-US" w:eastAsia="zh-CN"/>
        </w:rPr>
      </w:pPr>
      <w:r>
        <w:rPr>
          <w:lang w:val="en-US" w:eastAsia="zh-CN"/>
        </w:rPr>
        <w:fldChar w:fldCharType="begin"/>
      </w:r>
      <w:r>
        <w:rPr>
          <w:lang w:val="en-US" w:eastAsia="zh-CN"/>
        </w:rPr>
        <w:instrText xml:space="preserve"> HYPERLINK </w:instrText>
      </w:r>
      <w:r>
        <w:rPr>
          <w:lang w:val="en-US" w:eastAsia="zh-CN"/>
        </w:rPr>
        <w:fldChar w:fldCharType="separate"/>
      </w:r>
      <w:r>
        <w:rPr>
          <w:rFonts w:hint="eastAsia" w:ascii="仿宋_GB2312" w:hAnsi="仿宋_GB2312" w:eastAsia="仿宋_GB2312" w:cs="仿宋_GB2312"/>
          <w:b/>
          <w:bCs/>
          <w:sz w:val="28"/>
          <w:szCs w:val="28"/>
          <w:highlight w:val="none"/>
          <w:lang w:val="en-US" w:eastAsia="zh-CN"/>
        </w:rPr>
        <w:t>五、附件</w:t>
      </w:r>
      <w:r>
        <w:rPr>
          <w:rFonts w:hint="eastAsia" w:ascii="仿宋_GB2312" w:hAnsi="仿宋_GB2312" w:eastAsia="仿宋_GB2312" w:cs="仿宋_GB2312"/>
          <w:b/>
          <w:bCs/>
          <w:sz w:val="28"/>
          <w:szCs w:val="28"/>
          <w:highlight w:val="none"/>
          <w:lang w:val="en-US" w:eastAsia="zh-CN"/>
        </w:rPr>
        <w:tab/>
      </w:r>
      <w:r>
        <w:rPr>
          <w:rFonts w:hint="eastAsia" w:ascii="仿宋_GB2312" w:hAnsi="仿宋_GB2312" w:eastAsia="仿宋_GB2312" w:cs="仿宋_GB2312"/>
          <w:b/>
          <w:bCs/>
          <w:sz w:val="28"/>
          <w:szCs w:val="28"/>
          <w:highlight w:val="none"/>
          <w:lang w:val="en-US" w:eastAsia="zh-CN"/>
        </w:rPr>
        <w:fldChar w:fldCharType="begin"/>
      </w:r>
      <w:r>
        <w:rPr>
          <w:rFonts w:hint="eastAsia" w:ascii="仿宋_GB2312" w:hAnsi="仿宋_GB2312" w:eastAsia="仿宋_GB2312" w:cs="仿宋_GB2312"/>
          <w:b/>
          <w:bCs/>
          <w:sz w:val="28"/>
          <w:szCs w:val="28"/>
          <w:highlight w:val="none"/>
          <w:lang w:val="en-US" w:eastAsia="zh-CN"/>
        </w:rPr>
        <w:instrText xml:space="preserve"> PAGEREF _Toc20774 \h </w:instrText>
      </w:r>
      <w:r>
        <w:rPr>
          <w:rFonts w:hint="eastAsia" w:ascii="仿宋_GB2312" w:hAnsi="仿宋_GB2312" w:eastAsia="仿宋_GB2312" w:cs="仿宋_GB2312"/>
          <w:b/>
          <w:bCs/>
          <w:sz w:val="28"/>
          <w:szCs w:val="28"/>
          <w:highlight w:val="none"/>
          <w:lang w:val="en-US" w:eastAsia="zh-CN"/>
        </w:rPr>
        <w:fldChar w:fldCharType="separate"/>
      </w:r>
      <w:r>
        <w:rPr>
          <w:rFonts w:hint="eastAsia" w:ascii="仿宋_GB2312" w:hAnsi="仿宋_GB2312" w:eastAsia="仿宋_GB2312" w:cs="仿宋_GB2312"/>
          <w:b/>
          <w:bCs/>
          <w:sz w:val="28"/>
          <w:szCs w:val="28"/>
          <w:highlight w:val="none"/>
          <w:lang w:val="en-US" w:eastAsia="zh-CN"/>
        </w:rPr>
        <w:t>37</w:t>
      </w:r>
      <w:r>
        <w:rPr>
          <w:rFonts w:hint="eastAsia" w:ascii="仿宋_GB2312" w:hAnsi="仿宋_GB2312" w:eastAsia="仿宋_GB2312" w:cs="仿宋_GB2312"/>
          <w:b/>
          <w:bCs/>
          <w:sz w:val="28"/>
          <w:szCs w:val="28"/>
          <w:highlight w:val="none"/>
          <w:lang w:val="en-US" w:eastAsia="zh-CN"/>
        </w:rPr>
        <w:fldChar w:fldCharType="end"/>
      </w:r>
      <w:r>
        <w:rPr>
          <w:lang w:val="en-US" w:eastAsia="zh-CN"/>
        </w:rPr>
        <w:fldChar w:fldCharType="end"/>
      </w:r>
    </w:p>
    <w:p w14:paraId="5C6C0D4E">
      <w:pPr>
        <w:pStyle w:val="8"/>
        <w:tabs>
          <w:tab w:val="right" w:leader="dot" w:pos="8306"/>
        </w:tabs>
        <w:jc w:val="both"/>
        <w:rPr>
          <w:rFonts w:hint="eastAsia" w:ascii="黑体" w:hAnsi="黑体" w:eastAsia="黑体"/>
          <w:b w:val="0"/>
          <w:bCs/>
          <w:color w:val="000000"/>
          <w:sz w:val="32"/>
          <w:szCs w:val="24"/>
          <w:highlight w:val="none"/>
          <w:lang w:val="en-US" w:eastAsia="zh-CN"/>
        </w:rPr>
        <w:sectPr>
          <w:footerReference r:id="rId3" w:type="default"/>
          <w:pgSz w:w="11906" w:h="16838"/>
          <w:pgMar w:top="1440" w:right="1800" w:bottom="1440" w:left="1800" w:header="851" w:footer="992" w:gutter="0"/>
          <w:pgNumType w:fmt="decimal" w:start="1"/>
          <w:cols w:space="720" w:num="1"/>
          <w:docGrid w:type="lines" w:linePitch="312" w:charSpace="0"/>
        </w:sectPr>
      </w:pPr>
      <w:r>
        <w:rPr>
          <w:rFonts w:hint="eastAsia" w:ascii="仿宋_GB2312" w:hAnsi="仿宋_GB2312" w:eastAsia="仿宋_GB2312" w:cs="仿宋_GB2312"/>
          <w:i w:val="0"/>
          <w:iCs w:val="0"/>
          <w:caps w:val="0"/>
          <w:color w:val="333333"/>
          <w:spacing w:val="0"/>
          <w:sz w:val="28"/>
          <w:szCs w:val="28"/>
          <w:highlight w:val="none"/>
          <w:lang w:val="en-US" w:eastAsia="zh-CN"/>
        </w:rPr>
        <w:fldChar w:fldCharType="end"/>
      </w:r>
    </w:p>
    <w:p w14:paraId="7D8EE85B">
      <w:pPr>
        <w:pStyle w:val="2"/>
        <w:spacing w:before="0" w:after="0" w:line="600" w:lineRule="exact"/>
        <w:ind w:firstLine="640" w:firstLineChars="200"/>
        <w:jc w:val="left"/>
        <w:rPr>
          <w:rFonts w:hint="default" w:ascii="黑体" w:hAnsi="黑体" w:eastAsia="黑体"/>
          <w:b w:val="0"/>
          <w:bCs/>
          <w:color w:val="000000"/>
          <w:sz w:val="32"/>
          <w:szCs w:val="24"/>
          <w:highlight w:val="none"/>
          <w:lang w:val="en-US" w:eastAsia="zh-CN"/>
        </w:rPr>
      </w:pPr>
      <w:bookmarkStart w:id="1" w:name="_Toc18400"/>
      <w:bookmarkStart w:id="2" w:name="_Toc1198055373"/>
      <w:r>
        <w:rPr>
          <w:rFonts w:hint="eastAsia" w:ascii="黑体" w:hAnsi="黑体" w:eastAsia="黑体" w:cs="黑体"/>
          <w:b w:val="0"/>
          <w:sz w:val="32"/>
          <w:szCs w:val="32"/>
          <w:highlight w:val="none"/>
          <w:lang w:val="en-US" w:eastAsia="zh-CN"/>
        </w:rPr>
        <w:t>一、概况</w:t>
      </w:r>
      <w:bookmarkEnd w:id="1"/>
      <w:bookmarkEnd w:id="2"/>
    </w:p>
    <w:p w14:paraId="1458EC06">
      <w:pPr>
        <w:spacing w:beforeLines="0" w:afterLines="0" w:line="600" w:lineRule="exact"/>
        <w:ind w:firstLine="641"/>
        <w:jc w:val="left"/>
        <w:outlineLvl w:val="1"/>
        <w:rPr>
          <w:rFonts w:hint="eastAsia" w:ascii="楷体_GB2312" w:hAnsi="楷体_GB2312" w:eastAsia="楷体_GB2312" w:cs="楷体_GB2312"/>
          <w:b/>
          <w:bCs w:val="0"/>
          <w:kern w:val="2"/>
          <w:sz w:val="32"/>
          <w:szCs w:val="32"/>
          <w:highlight w:val="none"/>
          <w:lang w:val="en-US" w:eastAsia="zh-CN"/>
        </w:rPr>
      </w:pPr>
      <w:bookmarkStart w:id="3" w:name="_Toc17058"/>
      <w:r>
        <w:rPr>
          <w:rFonts w:hint="eastAsia" w:ascii="楷体_GB2312" w:hAnsi="楷体_GB2312" w:eastAsia="楷体_GB2312" w:cs="楷体_GB2312"/>
          <w:b/>
          <w:bCs w:val="0"/>
          <w:color w:val="000000"/>
          <w:sz w:val="32"/>
          <w:szCs w:val="24"/>
          <w:highlight w:val="none"/>
          <w:lang w:val="en-US" w:eastAsia="zh-CN"/>
        </w:rPr>
        <w:t>（一）单位职责</w:t>
      </w:r>
      <w:bookmarkEnd w:id="3"/>
    </w:p>
    <w:p w14:paraId="163A7F9F">
      <w:pPr>
        <w:keepNext w:val="0"/>
        <w:keepLines w:val="0"/>
        <w:pageBreakBefore w:val="0"/>
        <w:widowControl w:val="0"/>
        <w:kinsoku/>
        <w:wordWrap/>
        <w:overflowPunct/>
        <w:topLinePunct w:val="0"/>
        <w:autoSpaceDE/>
        <w:autoSpaceDN/>
        <w:bidi w:val="0"/>
        <w:spacing w:line="60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1．依照相关政府部门规定和要求，承担临床医疗、医学教育、医学科研、预防保健等任务，负责全市及周边区域常见病、多发病和疑难危重患者的诊治和抢救。</w:t>
      </w:r>
    </w:p>
    <w:p w14:paraId="5E876BE7">
      <w:pPr>
        <w:keepNext w:val="0"/>
        <w:keepLines w:val="0"/>
        <w:pageBreakBefore w:val="0"/>
        <w:widowControl w:val="0"/>
        <w:shd w:val="clear" w:color="auto" w:fill="auto"/>
        <w:kinsoku/>
        <w:wordWrap/>
        <w:overflowPunct/>
        <w:topLinePunct w:val="0"/>
        <w:autoSpaceDE/>
        <w:autoSpaceDN/>
        <w:bidi w:val="0"/>
        <w:spacing w:line="60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2．指导下级医疗单位开展工作，做好技术帮带、人员培养，引进推广新技术，开展并承担区域内疾病诊治、康复、妇幼保健、卫生宣教等工作。</w:t>
      </w:r>
    </w:p>
    <w:p w14:paraId="675C0A93">
      <w:pPr>
        <w:spacing w:beforeLines="0" w:afterLines="0" w:line="600" w:lineRule="exact"/>
        <w:ind w:firstLine="641"/>
        <w:jc w:val="left"/>
        <w:outlineLvl w:val="1"/>
        <w:rPr>
          <w:rFonts w:hint="eastAsia" w:ascii="楷体_GB2312" w:hAnsi="楷体_GB2312" w:eastAsia="楷体_GB2312" w:cs="楷体_GB2312"/>
          <w:b/>
          <w:bCs w:val="0"/>
          <w:color w:val="000000"/>
          <w:sz w:val="32"/>
          <w:szCs w:val="24"/>
          <w:highlight w:val="none"/>
          <w:lang w:val="en-US" w:eastAsia="zh-CN"/>
        </w:rPr>
      </w:pPr>
      <w:bookmarkStart w:id="4" w:name="_Toc7462"/>
      <w:r>
        <w:rPr>
          <w:rFonts w:hint="eastAsia" w:ascii="楷体_GB2312" w:hAnsi="楷体_GB2312" w:eastAsia="楷体_GB2312" w:cs="楷体_GB2312"/>
          <w:b/>
          <w:bCs w:val="0"/>
          <w:color w:val="000000"/>
          <w:sz w:val="32"/>
          <w:szCs w:val="24"/>
          <w:highlight w:val="none"/>
          <w:lang w:val="en-US" w:eastAsia="zh-CN"/>
        </w:rPr>
        <w:t>（二）机构设置</w:t>
      </w:r>
      <w:bookmarkEnd w:id="4"/>
    </w:p>
    <w:p w14:paraId="72F6D670">
      <w:pPr>
        <w:pageBreakBefore w:val="0"/>
        <w:kinsoku/>
        <w:wordWrap w:val="0"/>
        <w:overflowPunct/>
        <w:topLinePunct w:val="0"/>
        <w:autoSpaceDE/>
        <w:autoSpaceDN/>
        <w:bidi w:val="0"/>
        <w:snapToGrid/>
        <w:spacing w:line="600" w:lineRule="exact"/>
        <w:ind w:firstLine="640" w:firstLineChars="200"/>
        <w:jc w:val="both"/>
        <w:rPr>
          <w:rFonts w:hint="default" w:ascii="仿宋" w:hAnsi="仿宋" w:eastAsia="仿宋"/>
          <w:color w:val="000000"/>
          <w:sz w:val="32"/>
          <w:szCs w:val="24"/>
          <w:highlight w:val="none"/>
          <w:lang w:val="en-US" w:eastAsia="zh-CN"/>
        </w:rPr>
        <w:sectPr>
          <w:footerReference r:id="rId4" w:type="default"/>
          <w:pgSz w:w="11906" w:h="16838"/>
          <w:pgMar w:top="1440" w:right="1800" w:bottom="1440" w:left="1800" w:header="851" w:footer="992" w:gutter="0"/>
          <w:pgNumType w:fmt="decimal" w:start="1"/>
          <w:cols w:space="720" w:num="1"/>
          <w:docGrid w:type="lines" w:linePitch="312" w:charSpace="0"/>
        </w:sectPr>
      </w:pPr>
      <w:r>
        <w:rPr>
          <w:rFonts w:hint="eastAsia" w:ascii="仿宋_GB2312" w:hAnsi="仿宋_GB2312" w:eastAsia="仿宋_GB2312" w:cs="仿宋_GB2312"/>
          <w:color w:val="000000"/>
          <w:sz w:val="32"/>
          <w:szCs w:val="32"/>
          <w:highlight w:val="none"/>
          <w:lang w:val="en-US" w:eastAsia="zh-CN"/>
        </w:rPr>
        <w:t>从预算单位构成看，</w:t>
      </w:r>
      <w:r>
        <w:rPr>
          <w:rFonts w:hint="eastAsia" w:ascii="仿宋_GB2312" w:hAnsi="仿宋_GB2312" w:eastAsia="仿宋_GB2312" w:cs="仿宋_GB2312"/>
          <w:sz w:val="32"/>
          <w:szCs w:val="32"/>
          <w:highlight w:val="none"/>
          <w:lang w:val="en-US" w:eastAsia="zh-CN"/>
        </w:rPr>
        <w:t>从决算单位构成看，丽水市中心医院单位决算包括：单位本级决算。医院内设中心15个、职能处室53个、临床科室80个、医技科室9个。</w:t>
      </w:r>
    </w:p>
    <w:p w14:paraId="17DE12D6">
      <w:pPr>
        <w:pStyle w:val="2"/>
        <w:keepNext/>
        <w:keepLines/>
        <w:pageBreakBefore w:val="0"/>
        <w:widowControl w:val="0"/>
        <w:kinsoku/>
        <w:wordWrap/>
        <w:overflowPunct/>
        <w:topLinePunct w:val="0"/>
        <w:autoSpaceDE/>
        <w:autoSpaceDN/>
        <w:bidi w:val="0"/>
        <w:adjustRightInd/>
        <w:snapToGrid/>
        <w:spacing w:before="0" w:after="0"/>
        <w:ind w:firstLine="640" w:firstLineChars="200"/>
        <w:jc w:val="both"/>
        <w:textAlignment w:val="auto"/>
        <w:rPr>
          <w:rFonts w:hint="eastAsia" w:ascii="黑体" w:hAnsi="黑体" w:eastAsia="黑体"/>
          <w:b w:val="0"/>
          <w:bCs/>
          <w:color w:val="000000"/>
          <w:sz w:val="32"/>
          <w:szCs w:val="24"/>
          <w:highlight w:val="none"/>
          <w:lang w:val="en-US" w:eastAsia="zh-CN"/>
        </w:rPr>
      </w:pPr>
      <w:bookmarkStart w:id="5" w:name="_Toc1072"/>
      <w:r>
        <w:rPr>
          <w:rFonts w:hint="eastAsia" w:ascii="黑体" w:hAnsi="黑体" w:eastAsia="黑体"/>
          <w:b w:val="0"/>
          <w:bCs/>
          <w:color w:val="000000"/>
          <w:sz w:val="32"/>
          <w:szCs w:val="24"/>
          <w:highlight w:val="none"/>
          <w:lang w:val="en-US" w:eastAsia="zh-CN"/>
        </w:rPr>
        <w:t>二、2024年度单位决算公开表</w:t>
      </w:r>
      <w:bookmarkEnd w:id="5"/>
    </w:p>
    <w:p w14:paraId="209DC081">
      <w:pPr>
        <w:pStyle w:val="3"/>
        <w:bidi w:val="0"/>
        <w:jc w:val="center"/>
        <w:rPr>
          <w:rFonts w:hint="eastAsia" w:ascii="方正小标宋简体" w:hAnsi="方正小标宋简体" w:eastAsia="方正小标宋简体" w:cs="方正小标宋简体"/>
          <w:b w:val="0"/>
          <w:bCs/>
          <w:highlight w:val="none"/>
          <w:lang w:val="en-US" w:eastAsia="zh-CN"/>
        </w:rPr>
      </w:pPr>
      <w:bookmarkStart w:id="6" w:name="_Toc9859"/>
      <w:r>
        <w:rPr>
          <w:rFonts w:hint="eastAsia" w:ascii="方正小标宋简体" w:hAnsi="方正小标宋简体" w:eastAsia="方正小标宋简体" w:cs="方正小标宋简体"/>
          <w:b w:val="0"/>
          <w:bCs/>
          <w:highlight w:val="none"/>
          <w:lang w:val="en-US" w:eastAsia="zh-CN"/>
        </w:rPr>
        <w:t>2024年度收入支出决算总表</w:t>
      </w:r>
      <w:bookmarkEnd w:id="6"/>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6A560BA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73BD224F">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公开01表</w:t>
            </w:r>
          </w:p>
        </w:tc>
      </w:tr>
      <w:tr w14:paraId="6150168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3FB94275">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16BF3DE3">
            <w:pPr>
              <w:widowControl w:val="0"/>
              <w:jc w:val="center"/>
              <w:rPr>
                <w:rFonts w:ascii="Calibri" w:hAnsi="Calibri" w:eastAsia="宋体" w:cs="Arial"/>
                <w:kern w:val="2"/>
                <w:sz w:val="21"/>
                <w:szCs w:val="24"/>
                <w:lang w:val="en-US" w:eastAsia="zh-CN" w:bidi="ar-SA"/>
              </w:rPr>
            </w:pPr>
          </w:p>
        </w:tc>
        <w:tc>
          <w:tcPr>
            <w:tcW w:w="5979" w:type="dxa"/>
            <w:noWrap w:val="0"/>
            <w:vAlign w:val="top"/>
          </w:tcPr>
          <w:p w14:paraId="127DCAC3">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6A80D050">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120"/>
        <w:gridCol w:w="660"/>
        <w:gridCol w:w="2200"/>
        <w:gridCol w:w="4120"/>
        <w:gridCol w:w="680"/>
        <w:gridCol w:w="2178"/>
      </w:tblGrid>
      <w:tr w14:paraId="5C1CD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6980" w:type="dxa"/>
            <w:gridSpan w:val="3"/>
            <w:noWrap w:val="0"/>
            <w:vAlign w:val="center"/>
          </w:tcPr>
          <w:p w14:paraId="4BF3CEF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收     入</w:t>
            </w:r>
          </w:p>
        </w:tc>
        <w:tc>
          <w:tcPr>
            <w:tcW w:w="6978" w:type="dxa"/>
            <w:gridSpan w:val="3"/>
            <w:noWrap w:val="0"/>
            <w:vAlign w:val="center"/>
          </w:tcPr>
          <w:p w14:paraId="73EDB68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支     出</w:t>
            </w:r>
          </w:p>
        </w:tc>
      </w:tr>
      <w:tr w14:paraId="6E4B7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857" w:hRule="exact"/>
          <w:jc w:val="center"/>
        </w:trPr>
        <w:tc>
          <w:tcPr>
            <w:tcW w:w="4120" w:type="dxa"/>
            <w:noWrap w:val="0"/>
            <w:vAlign w:val="center"/>
          </w:tcPr>
          <w:p w14:paraId="7B9DAF8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项   目</w:t>
            </w:r>
          </w:p>
        </w:tc>
        <w:tc>
          <w:tcPr>
            <w:tcW w:w="660" w:type="dxa"/>
            <w:noWrap w:val="0"/>
            <w:vAlign w:val="center"/>
          </w:tcPr>
          <w:p w14:paraId="0D112F9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行次</w:t>
            </w:r>
          </w:p>
        </w:tc>
        <w:tc>
          <w:tcPr>
            <w:tcW w:w="2200" w:type="dxa"/>
            <w:noWrap w:val="0"/>
            <w:vAlign w:val="center"/>
          </w:tcPr>
          <w:p w14:paraId="2A4F51E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金额</w:t>
            </w:r>
          </w:p>
        </w:tc>
        <w:tc>
          <w:tcPr>
            <w:tcW w:w="4120" w:type="dxa"/>
            <w:noWrap w:val="0"/>
            <w:vAlign w:val="center"/>
          </w:tcPr>
          <w:p w14:paraId="5FCE018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项   目</w:t>
            </w:r>
          </w:p>
        </w:tc>
        <w:tc>
          <w:tcPr>
            <w:tcW w:w="680" w:type="dxa"/>
            <w:noWrap w:val="0"/>
            <w:vAlign w:val="center"/>
          </w:tcPr>
          <w:p w14:paraId="0ACCAE2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行次</w:t>
            </w:r>
          </w:p>
        </w:tc>
        <w:tc>
          <w:tcPr>
            <w:tcW w:w="2178" w:type="dxa"/>
            <w:noWrap w:val="0"/>
            <w:vAlign w:val="center"/>
          </w:tcPr>
          <w:p w14:paraId="2E2B5C2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金额</w:t>
            </w:r>
          </w:p>
        </w:tc>
      </w:tr>
      <w:tr w14:paraId="2DB86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752DEF9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栏   次</w:t>
            </w:r>
          </w:p>
        </w:tc>
        <w:tc>
          <w:tcPr>
            <w:tcW w:w="660" w:type="dxa"/>
            <w:noWrap w:val="0"/>
            <w:vAlign w:val="center"/>
          </w:tcPr>
          <w:p w14:paraId="5D8E8C1D">
            <w:pPr>
              <w:widowControl w:val="0"/>
              <w:jc w:val="both"/>
              <w:rPr>
                <w:rFonts w:ascii="Calibri" w:hAnsi="Calibri" w:eastAsia="宋体" w:cs="Arial"/>
                <w:kern w:val="2"/>
                <w:sz w:val="21"/>
                <w:szCs w:val="24"/>
                <w:lang w:val="en-US" w:eastAsia="zh-CN" w:bidi="ar-SA"/>
              </w:rPr>
            </w:pPr>
          </w:p>
        </w:tc>
        <w:tc>
          <w:tcPr>
            <w:tcW w:w="2200" w:type="dxa"/>
            <w:noWrap w:val="0"/>
            <w:vAlign w:val="center"/>
          </w:tcPr>
          <w:p w14:paraId="06FA72B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w:t>
            </w:r>
          </w:p>
        </w:tc>
        <w:tc>
          <w:tcPr>
            <w:tcW w:w="4120" w:type="dxa"/>
            <w:noWrap w:val="0"/>
            <w:vAlign w:val="center"/>
          </w:tcPr>
          <w:p w14:paraId="3F29AE5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栏   次</w:t>
            </w:r>
          </w:p>
        </w:tc>
        <w:tc>
          <w:tcPr>
            <w:tcW w:w="680" w:type="dxa"/>
            <w:noWrap w:val="0"/>
            <w:vAlign w:val="center"/>
          </w:tcPr>
          <w:p w14:paraId="249769DF">
            <w:pPr>
              <w:widowControl w:val="0"/>
              <w:jc w:val="both"/>
              <w:rPr>
                <w:rFonts w:ascii="Calibri" w:hAnsi="Calibri" w:eastAsia="宋体" w:cs="Arial"/>
                <w:kern w:val="2"/>
                <w:sz w:val="21"/>
                <w:szCs w:val="24"/>
                <w:lang w:val="en-US" w:eastAsia="zh-CN" w:bidi="ar-SA"/>
              </w:rPr>
            </w:pPr>
          </w:p>
        </w:tc>
        <w:tc>
          <w:tcPr>
            <w:tcW w:w="2178" w:type="dxa"/>
            <w:noWrap w:val="0"/>
            <w:vAlign w:val="center"/>
          </w:tcPr>
          <w:p w14:paraId="0E82836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w:t>
            </w:r>
          </w:p>
        </w:tc>
      </w:tr>
      <w:tr w14:paraId="2E5BE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7084A70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一、一般公共预算财政拨款收入</w:t>
            </w:r>
          </w:p>
        </w:tc>
        <w:tc>
          <w:tcPr>
            <w:tcW w:w="660" w:type="dxa"/>
            <w:noWrap w:val="0"/>
            <w:vAlign w:val="center"/>
          </w:tcPr>
          <w:p w14:paraId="3801CD3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w:t>
            </w:r>
          </w:p>
        </w:tc>
        <w:tc>
          <w:tcPr>
            <w:tcW w:w="2200" w:type="dxa"/>
            <w:noWrap w:val="0"/>
            <w:vAlign w:val="center"/>
          </w:tcPr>
          <w:p w14:paraId="73937F4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4,989.30</w:t>
            </w:r>
          </w:p>
        </w:tc>
        <w:tc>
          <w:tcPr>
            <w:tcW w:w="4120" w:type="dxa"/>
            <w:noWrap w:val="0"/>
            <w:vAlign w:val="center"/>
          </w:tcPr>
          <w:p w14:paraId="77FF44E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一、一般公共服务支出</w:t>
            </w:r>
          </w:p>
        </w:tc>
        <w:tc>
          <w:tcPr>
            <w:tcW w:w="680" w:type="dxa"/>
            <w:noWrap w:val="0"/>
            <w:vAlign w:val="center"/>
          </w:tcPr>
          <w:p w14:paraId="3143731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32</w:t>
            </w:r>
          </w:p>
        </w:tc>
        <w:tc>
          <w:tcPr>
            <w:tcW w:w="2178" w:type="dxa"/>
            <w:noWrap w:val="0"/>
            <w:vAlign w:val="center"/>
          </w:tcPr>
          <w:p w14:paraId="083D51B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458C5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56D7D01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二、政府性基金预算财政拨款收入</w:t>
            </w:r>
          </w:p>
        </w:tc>
        <w:tc>
          <w:tcPr>
            <w:tcW w:w="660" w:type="dxa"/>
            <w:noWrap w:val="0"/>
            <w:vAlign w:val="center"/>
          </w:tcPr>
          <w:p w14:paraId="21906DD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w:t>
            </w:r>
          </w:p>
        </w:tc>
        <w:tc>
          <w:tcPr>
            <w:tcW w:w="2200" w:type="dxa"/>
            <w:noWrap w:val="0"/>
            <w:vAlign w:val="center"/>
          </w:tcPr>
          <w:p w14:paraId="160E0F3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4120" w:type="dxa"/>
            <w:noWrap w:val="0"/>
            <w:vAlign w:val="center"/>
          </w:tcPr>
          <w:p w14:paraId="6BCAD36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二、外交支出</w:t>
            </w:r>
          </w:p>
        </w:tc>
        <w:tc>
          <w:tcPr>
            <w:tcW w:w="680" w:type="dxa"/>
            <w:noWrap w:val="0"/>
            <w:vAlign w:val="center"/>
          </w:tcPr>
          <w:p w14:paraId="3493400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33</w:t>
            </w:r>
          </w:p>
        </w:tc>
        <w:tc>
          <w:tcPr>
            <w:tcW w:w="2178" w:type="dxa"/>
            <w:noWrap w:val="0"/>
            <w:vAlign w:val="center"/>
          </w:tcPr>
          <w:p w14:paraId="38FFA3C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2FED4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23A49BD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三、国有资本经营预算财政拨款收入</w:t>
            </w:r>
          </w:p>
        </w:tc>
        <w:tc>
          <w:tcPr>
            <w:tcW w:w="660" w:type="dxa"/>
            <w:noWrap w:val="0"/>
            <w:vAlign w:val="center"/>
          </w:tcPr>
          <w:p w14:paraId="051325A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w:t>
            </w:r>
          </w:p>
        </w:tc>
        <w:tc>
          <w:tcPr>
            <w:tcW w:w="2200" w:type="dxa"/>
            <w:noWrap w:val="0"/>
            <w:vAlign w:val="center"/>
          </w:tcPr>
          <w:p w14:paraId="46E5437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4120" w:type="dxa"/>
            <w:noWrap w:val="0"/>
            <w:vAlign w:val="center"/>
          </w:tcPr>
          <w:p w14:paraId="04EF916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三、国防支出</w:t>
            </w:r>
          </w:p>
        </w:tc>
        <w:tc>
          <w:tcPr>
            <w:tcW w:w="680" w:type="dxa"/>
            <w:noWrap w:val="0"/>
            <w:vAlign w:val="center"/>
          </w:tcPr>
          <w:p w14:paraId="1799D86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34</w:t>
            </w:r>
          </w:p>
        </w:tc>
        <w:tc>
          <w:tcPr>
            <w:tcW w:w="2178" w:type="dxa"/>
            <w:noWrap w:val="0"/>
            <w:vAlign w:val="center"/>
          </w:tcPr>
          <w:p w14:paraId="2E8E2A7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4C532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5CC822A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四、上级补助收入</w:t>
            </w:r>
          </w:p>
        </w:tc>
        <w:tc>
          <w:tcPr>
            <w:tcW w:w="660" w:type="dxa"/>
            <w:noWrap w:val="0"/>
            <w:vAlign w:val="center"/>
          </w:tcPr>
          <w:p w14:paraId="65CD8E7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w:t>
            </w:r>
          </w:p>
        </w:tc>
        <w:tc>
          <w:tcPr>
            <w:tcW w:w="2200" w:type="dxa"/>
            <w:noWrap w:val="0"/>
            <w:vAlign w:val="center"/>
          </w:tcPr>
          <w:p w14:paraId="14B4F92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4120" w:type="dxa"/>
            <w:noWrap w:val="0"/>
            <w:vAlign w:val="center"/>
          </w:tcPr>
          <w:p w14:paraId="0440CAA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四、公共安全支出</w:t>
            </w:r>
          </w:p>
        </w:tc>
        <w:tc>
          <w:tcPr>
            <w:tcW w:w="680" w:type="dxa"/>
            <w:noWrap w:val="0"/>
            <w:vAlign w:val="center"/>
          </w:tcPr>
          <w:p w14:paraId="1E250EF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35</w:t>
            </w:r>
          </w:p>
        </w:tc>
        <w:tc>
          <w:tcPr>
            <w:tcW w:w="2178" w:type="dxa"/>
            <w:noWrap w:val="0"/>
            <w:vAlign w:val="center"/>
          </w:tcPr>
          <w:p w14:paraId="4558939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46B8E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14590A3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五、事业收入</w:t>
            </w:r>
          </w:p>
        </w:tc>
        <w:tc>
          <w:tcPr>
            <w:tcW w:w="660" w:type="dxa"/>
            <w:noWrap w:val="0"/>
            <w:vAlign w:val="center"/>
          </w:tcPr>
          <w:p w14:paraId="6C3AFFA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2200" w:type="dxa"/>
            <w:noWrap w:val="0"/>
            <w:vAlign w:val="center"/>
          </w:tcPr>
          <w:p w14:paraId="001DCED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204,649.94</w:t>
            </w:r>
          </w:p>
        </w:tc>
        <w:tc>
          <w:tcPr>
            <w:tcW w:w="4120" w:type="dxa"/>
            <w:noWrap w:val="0"/>
            <w:vAlign w:val="center"/>
          </w:tcPr>
          <w:p w14:paraId="02AA05E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五、教育支出</w:t>
            </w:r>
          </w:p>
        </w:tc>
        <w:tc>
          <w:tcPr>
            <w:tcW w:w="680" w:type="dxa"/>
            <w:noWrap w:val="0"/>
            <w:vAlign w:val="center"/>
          </w:tcPr>
          <w:p w14:paraId="31BD82C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36</w:t>
            </w:r>
          </w:p>
        </w:tc>
        <w:tc>
          <w:tcPr>
            <w:tcW w:w="2178" w:type="dxa"/>
            <w:noWrap w:val="0"/>
            <w:vAlign w:val="center"/>
          </w:tcPr>
          <w:p w14:paraId="4F8063D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04A9F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150F2DD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六、经营收入</w:t>
            </w:r>
          </w:p>
        </w:tc>
        <w:tc>
          <w:tcPr>
            <w:tcW w:w="660" w:type="dxa"/>
            <w:noWrap w:val="0"/>
            <w:vAlign w:val="center"/>
          </w:tcPr>
          <w:p w14:paraId="02F608D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6</w:t>
            </w:r>
          </w:p>
        </w:tc>
        <w:tc>
          <w:tcPr>
            <w:tcW w:w="2200" w:type="dxa"/>
            <w:noWrap w:val="0"/>
            <w:vAlign w:val="center"/>
          </w:tcPr>
          <w:p w14:paraId="1BB5AE5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4120" w:type="dxa"/>
            <w:noWrap w:val="0"/>
            <w:vAlign w:val="center"/>
          </w:tcPr>
          <w:p w14:paraId="7C26199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六、科学技术支出</w:t>
            </w:r>
          </w:p>
        </w:tc>
        <w:tc>
          <w:tcPr>
            <w:tcW w:w="680" w:type="dxa"/>
            <w:noWrap w:val="0"/>
            <w:vAlign w:val="center"/>
          </w:tcPr>
          <w:p w14:paraId="5B57E28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37</w:t>
            </w:r>
          </w:p>
        </w:tc>
        <w:tc>
          <w:tcPr>
            <w:tcW w:w="2178" w:type="dxa"/>
            <w:noWrap w:val="0"/>
            <w:vAlign w:val="center"/>
          </w:tcPr>
          <w:p w14:paraId="31C15FF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628.56</w:t>
            </w:r>
          </w:p>
        </w:tc>
      </w:tr>
      <w:tr w14:paraId="03FDA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30BDA4C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七、附属单位上缴收入</w:t>
            </w:r>
          </w:p>
        </w:tc>
        <w:tc>
          <w:tcPr>
            <w:tcW w:w="660" w:type="dxa"/>
            <w:noWrap w:val="0"/>
            <w:vAlign w:val="center"/>
          </w:tcPr>
          <w:p w14:paraId="415E4CB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7</w:t>
            </w:r>
          </w:p>
        </w:tc>
        <w:tc>
          <w:tcPr>
            <w:tcW w:w="2200" w:type="dxa"/>
            <w:noWrap w:val="0"/>
            <w:vAlign w:val="center"/>
          </w:tcPr>
          <w:p w14:paraId="150DFF2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4120" w:type="dxa"/>
            <w:noWrap w:val="0"/>
            <w:vAlign w:val="center"/>
          </w:tcPr>
          <w:p w14:paraId="004DC92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七、文化旅游体育与传媒支出</w:t>
            </w:r>
          </w:p>
        </w:tc>
        <w:tc>
          <w:tcPr>
            <w:tcW w:w="680" w:type="dxa"/>
            <w:noWrap w:val="0"/>
            <w:vAlign w:val="center"/>
          </w:tcPr>
          <w:p w14:paraId="7E37983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38</w:t>
            </w:r>
          </w:p>
        </w:tc>
        <w:tc>
          <w:tcPr>
            <w:tcW w:w="2178" w:type="dxa"/>
            <w:noWrap w:val="0"/>
            <w:vAlign w:val="center"/>
          </w:tcPr>
          <w:p w14:paraId="1715167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2A589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3D5BE2F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八、其他收入</w:t>
            </w:r>
          </w:p>
        </w:tc>
        <w:tc>
          <w:tcPr>
            <w:tcW w:w="660" w:type="dxa"/>
            <w:noWrap w:val="0"/>
            <w:vAlign w:val="center"/>
          </w:tcPr>
          <w:p w14:paraId="21EDD2F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8</w:t>
            </w:r>
          </w:p>
        </w:tc>
        <w:tc>
          <w:tcPr>
            <w:tcW w:w="2200" w:type="dxa"/>
            <w:noWrap w:val="0"/>
            <w:vAlign w:val="center"/>
          </w:tcPr>
          <w:p w14:paraId="20E188B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3,535.15</w:t>
            </w:r>
          </w:p>
        </w:tc>
        <w:tc>
          <w:tcPr>
            <w:tcW w:w="4120" w:type="dxa"/>
            <w:noWrap w:val="0"/>
            <w:vAlign w:val="center"/>
          </w:tcPr>
          <w:p w14:paraId="594C260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八、社会保障和就业支出</w:t>
            </w:r>
          </w:p>
        </w:tc>
        <w:tc>
          <w:tcPr>
            <w:tcW w:w="680" w:type="dxa"/>
            <w:noWrap w:val="0"/>
            <w:vAlign w:val="center"/>
          </w:tcPr>
          <w:p w14:paraId="3DB1C5D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39</w:t>
            </w:r>
          </w:p>
        </w:tc>
        <w:tc>
          <w:tcPr>
            <w:tcW w:w="2178" w:type="dxa"/>
            <w:noWrap w:val="0"/>
            <w:vAlign w:val="center"/>
          </w:tcPr>
          <w:p w14:paraId="6E138A8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505EF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1143CC61">
            <w:pPr>
              <w:widowControl w:val="0"/>
              <w:jc w:val="both"/>
              <w:rPr>
                <w:rFonts w:ascii="Calibri" w:hAnsi="Calibri" w:eastAsia="宋体" w:cs="Arial"/>
                <w:kern w:val="2"/>
                <w:sz w:val="21"/>
                <w:szCs w:val="24"/>
                <w:lang w:val="en-US" w:eastAsia="zh-CN" w:bidi="ar-SA"/>
              </w:rPr>
            </w:pPr>
          </w:p>
        </w:tc>
        <w:tc>
          <w:tcPr>
            <w:tcW w:w="660" w:type="dxa"/>
            <w:noWrap w:val="0"/>
            <w:vAlign w:val="center"/>
          </w:tcPr>
          <w:p w14:paraId="02A5AB2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9</w:t>
            </w:r>
          </w:p>
        </w:tc>
        <w:tc>
          <w:tcPr>
            <w:tcW w:w="2200" w:type="dxa"/>
            <w:noWrap w:val="0"/>
            <w:vAlign w:val="center"/>
          </w:tcPr>
          <w:p w14:paraId="32C6DA9D">
            <w:pPr>
              <w:widowControl w:val="0"/>
              <w:jc w:val="both"/>
              <w:rPr>
                <w:rFonts w:ascii="Calibri" w:hAnsi="Calibri" w:eastAsia="宋体" w:cs="Arial"/>
                <w:kern w:val="2"/>
                <w:sz w:val="21"/>
                <w:szCs w:val="24"/>
                <w:lang w:val="en-US" w:eastAsia="zh-CN" w:bidi="ar-SA"/>
              </w:rPr>
            </w:pPr>
          </w:p>
        </w:tc>
        <w:tc>
          <w:tcPr>
            <w:tcW w:w="4120" w:type="dxa"/>
            <w:noWrap w:val="0"/>
            <w:vAlign w:val="center"/>
          </w:tcPr>
          <w:p w14:paraId="23AD3D7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九、卫生健康支出</w:t>
            </w:r>
          </w:p>
        </w:tc>
        <w:tc>
          <w:tcPr>
            <w:tcW w:w="680" w:type="dxa"/>
            <w:noWrap w:val="0"/>
            <w:vAlign w:val="center"/>
          </w:tcPr>
          <w:p w14:paraId="7FF24D3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40</w:t>
            </w:r>
          </w:p>
        </w:tc>
        <w:tc>
          <w:tcPr>
            <w:tcW w:w="2178" w:type="dxa"/>
            <w:noWrap w:val="0"/>
            <w:vAlign w:val="center"/>
          </w:tcPr>
          <w:p w14:paraId="65E2AFE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209,138.64</w:t>
            </w:r>
          </w:p>
        </w:tc>
      </w:tr>
      <w:tr w14:paraId="5951E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160729F5">
            <w:pPr>
              <w:widowControl w:val="0"/>
              <w:jc w:val="both"/>
              <w:rPr>
                <w:rFonts w:ascii="Calibri" w:hAnsi="Calibri" w:eastAsia="宋体" w:cs="Arial"/>
                <w:kern w:val="2"/>
                <w:sz w:val="21"/>
                <w:szCs w:val="24"/>
                <w:lang w:val="en-US" w:eastAsia="zh-CN" w:bidi="ar-SA"/>
              </w:rPr>
            </w:pPr>
          </w:p>
        </w:tc>
        <w:tc>
          <w:tcPr>
            <w:tcW w:w="660" w:type="dxa"/>
            <w:noWrap w:val="0"/>
            <w:vAlign w:val="center"/>
          </w:tcPr>
          <w:p w14:paraId="15238FC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2200" w:type="dxa"/>
            <w:noWrap w:val="0"/>
            <w:vAlign w:val="center"/>
          </w:tcPr>
          <w:p w14:paraId="20083B20">
            <w:pPr>
              <w:widowControl w:val="0"/>
              <w:jc w:val="both"/>
              <w:rPr>
                <w:rFonts w:ascii="Calibri" w:hAnsi="Calibri" w:eastAsia="宋体" w:cs="Arial"/>
                <w:kern w:val="2"/>
                <w:sz w:val="21"/>
                <w:szCs w:val="24"/>
                <w:lang w:val="en-US" w:eastAsia="zh-CN" w:bidi="ar-SA"/>
              </w:rPr>
            </w:pPr>
          </w:p>
        </w:tc>
        <w:tc>
          <w:tcPr>
            <w:tcW w:w="4120" w:type="dxa"/>
            <w:noWrap w:val="0"/>
            <w:vAlign w:val="center"/>
          </w:tcPr>
          <w:p w14:paraId="72C18E2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十、节能环保支出</w:t>
            </w:r>
          </w:p>
        </w:tc>
        <w:tc>
          <w:tcPr>
            <w:tcW w:w="680" w:type="dxa"/>
            <w:noWrap w:val="0"/>
            <w:vAlign w:val="center"/>
          </w:tcPr>
          <w:p w14:paraId="190D374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41</w:t>
            </w:r>
          </w:p>
        </w:tc>
        <w:tc>
          <w:tcPr>
            <w:tcW w:w="2178" w:type="dxa"/>
            <w:noWrap w:val="0"/>
            <w:vAlign w:val="center"/>
          </w:tcPr>
          <w:p w14:paraId="16A45C4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20819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6FB82BA9">
            <w:pPr>
              <w:widowControl w:val="0"/>
              <w:jc w:val="both"/>
              <w:rPr>
                <w:rFonts w:ascii="Calibri" w:hAnsi="Calibri" w:eastAsia="宋体" w:cs="Arial"/>
                <w:kern w:val="2"/>
                <w:sz w:val="21"/>
                <w:szCs w:val="24"/>
                <w:lang w:val="en-US" w:eastAsia="zh-CN" w:bidi="ar-SA"/>
              </w:rPr>
            </w:pPr>
          </w:p>
        </w:tc>
        <w:tc>
          <w:tcPr>
            <w:tcW w:w="660" w:type="dxa"/>
            <w:noWrap w:val="0"/>
            <w:vAlign w:val="center"/>
          </w:tcPr>
          <w:p w14:paraId="0FDA340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11</w:t>
            </w:r>
          </w:p>
        </w:tc>
        <w:tc>
          <w:tcPr>
            <w:tcW w:w="2200" w:type="dxa"/>
            <w:noWrap w:val="0"/>
            <w:vAlign w:val="center"/>
          </w:tcPr>
          <w:p w14:paraId="3D5EB815">
            <w:pPr>
              <w:widowControl w:val="0"/>
              <w:jc w:val="both"/>
              <w:rPr>
                <w:rFonts w:ascii="Calibri" w:hAnsi="Calibri" w:eastAsia="宋体" w:cs="Arial"/>
                <w:kern w:val="2"/>
                <w:sz w:val="21"/>
                <w:szCs w:val="24"/>
                <w:lang w:val="en-US" w:eastAsia="zh-CN" w:bidi="ar-SA"/>
              </w:rPr>
            </w:pPr>
          </w:p>
        </w:tc>
        <w:tc>
          <w:tcPr>
            <w:tcW w:w="4120" w:type="dxa"/>
            <w:noWrap w:val="0"/>
            <w:vAlign w:val="center"/>
          </w:tcPr>
          <w:p w14:paraId="72996A4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十一、城乡社区支出</w:t>
            </w:r>
          </w:p>
        </w:tc>
        <w:tc>
          <w:tcPr>
            <w:tcW w:w="680" w:type="dxa"/>
            <w:noWrap w:val="0"/>
            <w:vAlign w:val="center"/>
          </w:tcPr>
          <w:p w14:paraId="10770DA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42</w:t>
            </w:r>
          </w:p>
        </w:tc>
        <w:tc>
          <w:tcPr>
            <w:tcW w:w="2178" w:type="dxa"/>
            <w:noWrap w:val="0"/>
            <w:vAlign w:val="center"/>
          </w:tcPr>
          <w:p w14:paraId="2CD1F42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0D351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39B718CA">
            <w:pPr>
              <w:widowControl w:val="0"/>
              <w:jc w:val="both"/>
              <w:rPr>
                <w:rFonts w:ascii="Calibri" w:hAnsi="Calibri" w:eastAsia="宋体" w:cs="Arial"/>
                <w:kern w:val="2"/>
                <w:sz w:val="21"/>
                <w:szCs w:val="24"/>
                <w:lang w:val="en-US" w:eastAsia="zh-CN" w:bidi="ar-SA"/>
              </w:rPr>
            </w:pPr>
          </w:p>
        </w:tc>
        <w:tc>
          <w:tcPr>
            <w:tcW w:w="660" w:type="dxa"/>
            <w:noWrap w:val="0"/>
            <w:vAlign w:val="center"/>
          </w:tcPr>
          <w:p w14:paraId="59079B0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12</w:t>
            </w:r>
          </w:p>
        </w:tc>
        <w:tc>
          <w:tcPr>
            <w:tcW w:w="2200" w:type="dxa"/>
            <w:noWrap w:val="0"/>
            <w:vAlign w:val="center"/>
          </w:tcPr>
          <w:p w14:paraId="59090EF5">
            <w:pPr>
              <w:widowControl w:val="0"/>
              <w:jc w:val="both"/>
              <w:rPr>
                <w:rFonts w:ascii="Calibri" w:hAnsi="Calibri" w:eastAsia="宋体" w:cs="Arial"/>
                <w:kern w:val="2"/>
                <w:sz w:val="21"/>
                <w:szCs w:val="24"/>
                <w:lang w:val="en-US" w:eastAsia="zh-CN" w:bidi="ar-SA"/>
              </w:rPr>
            </w:pPr>
          </w:p>
        </w:tc>
        <w:tc>
          <w:tcPr>
            <w:tcW w:w="4120" w:type="dxa"/>
            <w:noWrap w:val="0"/>
            <w:vAlign w:val="center"/>
          </w:tcPr>
          <w:p w14:paraId="6AC7BF1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十二、农林水支出</w:t>
            </w:r>
          </w:p>
        </w:tc>
        <w:tc>
          <w:tcPr>
            <w:tcW w:w="680" w:type="dxa"/>
            <w:noWrap w:val="0"/>
            <w:vAlign w:val="center"/>
          </w:tcPr>
          <w:p w14:paraId="7E429A1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43</w:t>
            </w:r>
          </w:p>
        </w:tc>
        <w:tc>
          <w:tcPr>
            <w:tcW w:w="2178" w:type="dxa"/>
            <w:noWrap w:val="0"/>
            <w:vAlign w:val="center"/>
          </w:tcPr>
          <w:p w14:paraId="70B3198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23AFC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51EBAA8C">
            <w:pPr>
              <w:widowControl w:val="0"/>
              <w:jc w:val="both"/>
              <w:rPr>
                <w:rFonts w:ascii="Calibri" w:hAnsi="Calibri" w:eastAsia="宋体" w:cs="Arial"/>
                <w:kern w:val="2"/>
                <w:sz w:val="21"/>
                <w:szCs w:val="24"/>
                <w:lang w:val="en-US" w:eastAsia="zh-CN" w:bidi="ar-SA"/>
              </w:rPr>
            </w:pPr>
          </w:p>
        </w:tc>
        <w:tc>
          <w:tcPr>
            <w:tcW w:w="660" w:type="dxa"/>
            <w:noWrap w:val="0"/>
            <w:vAlign w:val="center"/>
          </w:tcPr>
          <w:p w14:paraId="54C1DD3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13</w:t>
            </w:r>
          </w:p>
        </w:tc>
        <w:tc>
          <w:tcPr>
            <w:tcW w:w="2200" w:type="dxa"/>
            <w:noWrap w:val="0"/>
            <w:vAlign w:val="center"/>
          </w:tcPr>
          <w:p w14:paraId="3E73A6C6">
            <w:pPr>
              <w:widowControl w:val="0"/>
              <w:jc w:val="both"/>
              <w:rPr>
                <w:rFonts w:ascii="Calibri" w:hAnsi="Calibri" w:eastAsia="宋体" w:cs="Arial"/>
                <w:kern w:val="2"/>
                <w:sz w:val="21"/>
                <w:szCs w:val="24"/>
                <w:lang w:val="en-US" w:eastAsia="zh-CN" w:bidi="ar-SA"/>
              </w:rPr>
            </w:pPr>
          </w:p>
        </w:tc>
        <w:tc>
          <w:tcPr>
            <w:tcW w:w="4120" w:type="dxa"/>
            <w:noWrap w:val="0"/>
            <w:vAlign w:val="center"/>
          </w:tcPr>
          <w:p w14:paraId="1C0AB95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十三、交通运输支出</w:t>
            </w:r>
          </w:p>
        </w:tc>
        <w:tc>
          <w:tcPr>
            <w:tcW w:w="680" w:type="dxa"/>
            <w:noWrap w:val="0"/>
            <w:vAlign w:val="center"/>
          </w:tcPr>
          <w:p w14:paraId="76A3E28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44</w:t>
            </w:r>
          </w:p>
        </w:tc>
        <w:tc>
          <w:tcPr>
            <w:tcW w:w="2178" w:type="dxa"/>
            <w:noWrap w:val="0"/>
            <w:vAlign w:val="center"/>
          </w:tcPr>
          <w:p w14:paraId="0D0F749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038DB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7D84BC51">
            <w:pPr>
              <w:widowControl w:val="0"/>
              <w:jc w:val="both"/>
              <w:rPr>
                <w:rFonts w:ascii="Calibri" w:hAnsi="Calibri" w:eastAsia="宋体" w:cs="Arial"/>
                <w:kern w:val="2"/>
                <w:sz w:val="21"/>
                <w:szCs w:val="24"/>
                <w:lang w:val="en-US" w:eastAsia="zh-CN" w:bidi="ar-SA"/>
              </w:rPr>
            </w:pPr>
          </w:p>
        </w:tc>
        <w:tc>
          <w:tcPr>
            <w:tcW w:w="660" w:type="dxa"/>
            <w:noWrap w:val="0"/>
            <w:vAlign w:val="center"/>
          </w:tcPr>
          <w:p w14:paraId="01EC9AC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14</w:t>
            </w:r>
          </w:p>
        </w:tc>
        <w:tc>
          <w:tcPr>
            <w:tcW w:w="2200" w:type="dxa"/>
            <w:noWrap w:val="0"/>
            <w:vAlign w:val="center"/>
          </w:tcPr>
          <w:p w14:paraId="1DDBBB7B">
            <w:pPr>
              <w:widowControl w:val="0"/>
              <w:jc w:val="both"/>
              <w:rPr>
                <w:rFonts w:ascii="Calibri" w:hAnsi="Calibri" w:eastAsia="宋体" w:cs="Arial"/>
                <w:kern w:val="2"/>
                <w:sz w:val="21"/>
                <w:szCs w:val="24"/>
                <w:lang w:val="en-US" w:eastAsia="zh-CN" w:bidi="ar-SA"/>
              </w:rPr>
            </w:pPr>
          </w:p>
        </w:tc>
        <w:tc>
          <w:tcPr>
            <w:tcW w:w="4120" w:type="dxa"/>
            <w:noWrap w:val="0"/>
            <w:vAlign w:val="center"/>
          </w:tcPr>
          <w:p w14:paraId="1148239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十四、资源勘探工业信息等支出</w:t>
            </w:r>
          </w:p>
        </w:tc>
        <w:tc>
          <w:tcPr>
            <w:tcW w:w="680" w:type="dxa"/>
            <w:noWrap w:val="0"/>
            <w:vAlign w:val="center"/>
          </w:tcPr>
          <w:p w14:paraId="571720F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45</w:t>
            </w:r>
          </w:p>
        </w:tc>
        <w:tc>
          <w:tcPr>
            <w:tcW w:w="2178" w:type="dxa"/>
            <w:noWrap w:val="0"/>
            <w:vAlign w:val="center"/>
          </w:tcPr>
          <w:p w14:paraId="789BA40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33380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6AAD1DB0">
            <w:pPr>
              <w:widowControl w:val="0"/>
              <w:jc w:val="both"/>
              <w:rPr>
                <w:rFonts w:ascii="Calibri" w:hAnsi="Calibri" w:eastAsia="宋体" w:cs="Arial"/>
                <w:kern w:val="2"/>
                <w:sz w:val="21"/>
                <w:szCs w:val="24"/>
                <w:lang w:val="en-US" w:eastAsia="zh-CN" w:bidi="ar-SA"/>
              </w:rPr>
            </w:pPr>
          </w:p>
        </w:tc>
        <w:tc>
          <w:tcPr>
            <w:tcW w:w="660" w:type="dxa"/>
            <w:noWrap w:val="0"/>
            <w:vAlign w:val="center"/>
          </w:tcPr>
          <w:p w14:paraId="7132705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15</w:t>
            </w:r>
          </w:p>
        </w:tc>
        <w:tc>
          <w:tcPr>
            <w:tcW w:w="2200" w:type="dxa"/>
            <w:noWrap w:val="0"/>
            <w:vAlign w:val="center"/>
          </w:tcPr>
          <w:p w14:paraId="5373C1DC">
            <w:pPr>
              <w:widowControl w:val="0"/>
              <w:jc w:val="both"/>
              <w:rPr>
                <w:rFonts w:ascii="Calibri" w:hAnsi="Calibri" w:eastAsia="宋体" w:cs="Arial"/>
                <w:kern w:val="2"/>
                <w:sz w:val="21"/>
                <w:szCs w:val="24"/>
                <w:lang w:val="en-US" w:eastAsia="zh-CN" w:bidi="ar-SA"/>
              </w:rPr>
            </w:pPr>
          </w:p>
        </w:tc>
        <w:tc>
          <w:tcPr>
            <w:tcW w:w="4120" w:type="dxa"/>
            <w:noWrap w:val="0"/>
            <w:vAlign w:val="center"/>
          </w:tcPr>
          <w:p w14:paraId="19ABE8A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十五、商业服务业等支出</w:t>
            </w:r>
          </w:p>
        </w:tc>
        <w:tc>
          <w:tcPr>
            <w:tcW w:w="680" w:type="dxa"/>
            <w:noWrap w:val="0"/>
            <w:vAlign w:val="center"/>
          </w:tcPr>
          <w:p w14:paraId="170C020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46</w:t>
            </w:r>
          </w:p>
        </w:tc>
        <w:tc>
          <w:tcPr>
            <w:tcW w:w="2178" w:type="dxa"/>
            <w:noWrap w:val="0"/>
            <w:vAlign w:val="center"/>
          </w:tcPr>
          <w:p w14:paraId="476E86A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68BEF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2AE9A136">
            <w:pPr>
              <w:widowControl w:val="0"/>
              <w:jc w:val="both"/>
              <w:rPr>
                <w:rFonts w:ascii="Calibri" w:hAnsi="Calibri" w:eastAsia="宋体" w:cs="Arial"/>
                <w:kern w:val="2"/>
                <w:sz w:val="21"/>
                <w:szCs w:val="24"/>
                <w:lang w:val="en-US" w:eastAsia="zh-CN" w:bidi="ar-SA"/>
              </w:rPr>
            </w:pPr>
          </w:p>
        </w:tc>
        <w:tc>
          <w:tcPr>
            <w:tcW w:w="660" w:type="dxa"/>
            <w:noWrap w:val="0"/>
            <w:vAlign w:val="center"/>
          </w:tcPr>
          <w:p w14:paraId="0F0EB53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16</w:t>
            </w:r>
          </w:p>
        </w:tc>
        <w:tc>
          <w:tcPr>
            <w:tcW w:w="2200" w:type="dxa"/>
            <w:noWrap w:val="0"/>
            <w:vAlign w:val="center"/>
          </w:tcPr>
          <w:p w14:paraId="3CB3B857">
            <w:pPr>
              <w:widowControl w:val="0"/>
              <w:jc w:val="both"/>
              <w:rPr>
                <w:rFonts w:ascii="Calibri" w:hAnsi="Calibri" w:eastAsia="宋体" w:cs="Arial"/>
                <w:kern w:val="2"/>
                <w:sz w:val="21"/>
                <w:szCs w:val="24"/>
                <w:lang w:val="en-US" w:eastAsia="zh-CN" w:bidi="ar-SA"/>
              </w:rPr>
            </w:pPr>
          </w:p>
        </w:tc>
        <w:tc>
          <w:tcPr>
            <w:tcW w:w="4120" w:type="dxa"/>
            <w:noWrap w:val="0"/>
            <w:vAlign w:val="center"/>
          </w:tcPr>
          <w:p w14:paraId="7CAA63B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十六、金融支出</w:t>
            </w:r>
          </w:p>
        </w:tc>
        <w:tc>
          <w:tcPr>
            <w:tcW w:w="680" w:type="dxa"/>
            <w:noWrap w:val="0"/>
            <w:vAlign w:val="center"/>
          </w:tcPr>
          <w:p w14:paraId="62FA455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47</w:t>
            </w:r>
          </w:p>
        </w:tc>
        <w:tc>
          <w:tcPr>
            <w:tcW w:w="2178" w:type="dxa"/>
            <w:noWrap w:val="0"/>
            <w:vAlign w:val="center"/>
          </w:tcPr>
          <w:p w14:paraId="74051C8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5A85F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3A13418A">
            <w:pPr>
              <w:widowControl w:val="0"/>
              <w:jc w:val="both"/>
              <w:rPr>
                <w:rFonts w:ascii="Calibri" w:hAnsi="Calibri" w:eastAsia="宋体" w:cs="Arial"/>
                <w:kern w:val="2"/>
                <w:sz w:val="21"/>
                <w:szCs w:val="24"/>
                <w:lang w:val="en-US" w:eastAsia="zh-CN" w:bidi="ar-SA"/>
              </w:rPr>
            </w:pPr>
          </w:p>
        </w:tc>
        <w:tc>
          <w:tcPr>
            <w:tcW w:w="660" w:type="dxa"/>
            <w:noWrap w:val="0"/>
            <w:vAlign w:val="center"/>
          </w:tcPr>
          <w:p w14:paraId="5D552A7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17</w:t>
            </w:r>
          </w:p>
        </w:tc>
        <w:tc>
          <w:tcPr>
            <w:tcW w:w="2200" w:type="dxa"/>
            <w:noWrap w:val="0"/>
            <w:vAlign w:val="center"/>
          </w:tcPr>
          <w:p w14:paraId="3FADEF9C">
            <w:pPr>
              <w:widowControl w:val="0"/>
              <w:jc w:val="both"/>
              <w:rPr>
                <w:rFonts w:ascii="Calibri" w:hAnsi="Calibri" w:eastAsia="宋体" w:cs="Arial"/>
                <w:kern w:val="2"/>
                <w:sz w:val="21"/>
                <w:szCs w:val="24"/>
                <w:lang w:val="en-US" w:eastAsia="zh-CN" w:bidi="ar-SA"/>
              </w:rPr>
            </w:pPr>
          </w:p>
        </w:tc>
        <w:tc>
          <w:tcPr>
            <w:tcW w:w="4120" w:type="dxa"/>
            <w:noWrap w:val="0"/>
            <w:vAlign w:val="center"/>
          </w:tcPr>
          <w:p w14:paraId="0CE1DC3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十七、援助其他地区支出</w:t>
            </w:r>
          </w:p>
        </w:tc>
        <w:tc>
          <w:tcPr>
            <w:tcW w:w="680" w:type="dxa"/>
            <w:noWrap w:val="0"/>
            <w:vAlign w:val="center"/>
          </w:tcPr>
          <w:p w14:paraId="6F51636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48</w:t>
            </w:r>
          </w:p>
        </w:tc>
        <w:tc>
          <w:tcPr>
            <w:tcW w:w="2178" w:type="dxa"/>
            <w:noWrap w:val="0"/>
            <w:vAlign w:val="center"/>
          </w:tcPr>
          <w:p w14:paraId="305A046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30858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460D1A2C">
            <w:pPr>
              <w:widowControl w:val="0"/>
              <w:jc w:val="both"/>
              <w:rPr>
                <w:rFonts w:ascii="Calibri" w:hAnsi="Calibri" w:eastAsia="宋体" w:cs="Arial"/>
                <w:kern w:val="2"/>
                <w:sz w:val="21"/>
                <w:szCs w:val="24"/>
                <w:lang w:val="en-US" w:eastAsia="zh-CN" w:bidi="ar-SA"/>
              </w:rPr>
            </w:pPr>
          </w:p>
        </w:tc>
        <w:tc>
          <w:tcPr>
            <w:tcW w:w="660" w:type="dxa"/>
            <w:noWrap w:val="0"/>
            <w:vAlign w:val="center"/>
          </w:tcPr>
          <w:p w14:paraId="4A7EFFF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18</w:t>
            </w:r>
          </w:p>
        </w:tc>
        <w:tc>
          <w:tcPr>
            <w:tcW w:w="2200" w:type="dxa"/>
            <w:noWrap w:val="0"/>
            <w:vAlign w:val="center"/>
          </w:tcPr>
          <w:p w14:paraId="797C87FE">
            <w:pPr>
              <w:widowControl w:val="0"/>
              <w:jc w:val="both"/>
              <w:rPr>
                <w:rFonts w:ascii="Calibri" w:hAnsi="Calibri" w:eastAsia="宋体" w:cs="Arial"/>
                <w:kern w:val="2"/>
                <w:sz w:val="21"/>
                <w:szCs w:val="24"/>
                <w:lang w:val="en-US" w:eastAsia="zh-CN" w:bidi="ar-SA"/>
              </w:rPr>
            </w:pPr>
          </w:p>
        </w:tc>
        <w:tc>
          <w:tcPr>
            <w:tcW w:w="4120" w:type="dxa"/>
            <w:noWrap w:val="0"/>
            <w:vAlign w:val="center"/>
          </w:tcPr>
          <w:p w14:paraId="389EE7E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十八、自然资源海洋气象等支出</w:t>
            </w:r>
          </w:p>
        </w:tc>
        <w:tc>
          <w:tcPr>
            <w:tcW w:w="680" w:type="dxa"/>
            <w:noWrap w:val="0"/>
            <w:vAlign w:val="center"/>
          </w:tcPr>
          <w:p w14:paraId="39C0D63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49</w:t>
            </w:r>
          </w:p>
        </w:tc>
        <w:tc>
          <w:tcPr>
            <w:tcW w:w="2178" w:type="dxa"/>
            <w:noWrap w:val="0"/>
            <w:vAlign w:val="center"/>
          </w:tcPr>
          <w:p w14:paraId="3000A29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1998C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641C8E72">
            <w:pPr>
              <w:widowControl w:val="0"/>
              <w:jc w:val="both"/>
              <w:rPr>
                <w:rFonts w:ascii="Calibri" w:hAnsi="Calibri" w:eastAsia="宋体" w:cs="Arial"/>
                <w:kern w:val="2"/>
                <w:sz w:val="21"/>
                <w:szCs w:val="24"/>
                <w:lang w:val="en-US" w:eastAsia="zh-CN" w:bidi="ar-SA"/>
              </w:rPr>
            </w:pPr>
          </w:p>
        </w:tc>
        <w:tc>
          <w:tcPr>
            <w:tcW w:w="660" w:type="dxa"/>
            <w:noWrap w:val="0"/>
            <w:vAlign w:val="center"/>
          </w:tcPr>
          <w:p w14:paraId="13254FE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19</w:t>
            </w:r>
          </w:p>
        </w:tc>
        <w:tc>
          <w:tcPr>
            <w:tcW w:w="2200" w:type="dxa"/>
            <w:noWrap w:val="0"/>
            <w:vAlign w:val="center"/>
          </w:tcPr>
          <w:p w14:paraId="19CCEBC6">
            <w:pPr>
              <w:widowControl w:val="0"/>
              <w:jc w:val="both"/>
              <w:rPr>
                <w:rFonts w:ascii="Calibri" w:hAnsi="Calibri" w:eastAsia="宋体" w:cs="Arial"/>
                <w:kern w:val="2"/>
                <w:sz w:val="21"/>
                <w:szCs w:val="24"/>
                <w:lang w:val="en-US" w:eastAsia="zh-CN" w:bidi="ar-SA"/>
              </w:rPr>
            </w:pPr>
          </w:p>
        </w:tc>
        <w:tc>
          <w:tcPr>
            <w:tcW w:w="4120" w:type="dxa"/>
            <w:noWrap w:val="0"/>
            <w:vAlign w:val="center"/>
          </w:tcPr>
          <w:p w14:paraId="4E0077D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十九、住房保障支出</w:t>
            </w:r>
          </w:p>
        </w:tc>
        <w:tc>
          <w:tcPr>
            <w:tcW w:w="680" w:type="dxa"/>
            <w:noWrap w:val="0"/>
            <w:vAlign w:val="center"/>
          </w:tcPr>
          <w:p w14:paraId="7789AEB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50</w:t>
            </w:r>
          </w:p>
        </w:tc>
        <w:tc>
          <w:tcPr>
            <w:tcW w:w="2178" w:type="dxa"/>
            <w:noWrap w:val="0"/>
            <w:vAlign w:val="center"/>
          </w:tcPr>
          <w:p w14:paraId="207646D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07836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2C8464C3">
            <w:pPr>
              <w:widowControl w:val="0"/>
              <w:jc w:val="both"/>
              <w:rPr>
                <w:rFonts w:ascii="Calibri" w:hAnsi="Calibri" w:eastAsia="宋体" w:cs="Arial"/>
                <w:kern w:val="2"/>
                <w:sz w:val="21"/>
                <w:szCs w:val="24"/>
                <w:lang w:val="en-US" w:eastAsia="zh-CN" w:bidi="ar-SA"/>
              </w:rPr>
            </w:pPr>
          </w:p>
        </w:tc>
        <w:tc>
          <w:tcPr>
            <w:tcW w:w="660" w:type="dxa"/>
            <w:noWrap w:val="0"/>
            <w:vAlign w:val="center"/>
          </w:tcPr>
          <w:p w14:paraId="7959B36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20</w:t>
            </w:r>
          </w:p>
        </w:tc>
        <w:tc>
          <w:tcPr>
            <w:tcW w:w="2200" w:type="dxa"/>
            <w:noWrap w:val="0"/>
            <w:vAlign w:val="center"/>
          </w:tcPr>
          <w:p w14:paraId="311069EF">
            <w:pPr>
              <w:widowControl w:val="0"/>
              <w:jc w:val="both"/>
              <w:rPr>
                <w:rFonts w:ascii="Calibri" w:hAnsi="Calibri" w:eastAsia="宋体" w:cs="Arial"/>
                <w:kern w:val="2"/>
                <w:sz w:val="21"/>
                <w:szCs w:val="24"/>
                <w:lang w:val="en-US" w:eastAsia="zh-CN" w:bidi="ar-SA"/>
              </w:rPr>
            </w:pPr>
          </w:p>
        </w:tc>
        <w:tc>
          <w:tcPr>
            <w:tcW w:w="4120" w:type="dxa"/>
            <w:noWrap w:val="0"/>
            <w:vAlign w:val="center"/>
          </w:tcPr>
          <w:p w14:paraId="3A991A2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二十、粮油物资储备支出</w:t>
            </w:r>
          </w:p>
        </w:tc>
        <w:tc>
          <w:tcPr>
            <w:tcW w:w="680" w:type="dxa"/>
            <w:noWrap w:val="0"/>
            <w:vAlign w:val="center"/>
          </w:tcPr>
          <w:p w14:paraId="7BC8381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51</w:t>
            </w:r>
          </w:p>
        </w:tc>
        <w:tc>
          <w:tcPr>
            <w:tcW w:w="2178" w:type="dxa"/>
            <w:noWrap w:val="0"/>
            <w:vAlign w:val="center"/>
          </w:tcPr>
          <w:p w14:paraId="400C909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5DF77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5A61E902">
            <w:pPr>
              <w:widowControl w:val="0"/>
              <w:jc w:val="both"/>
              <w:rPr>
                <w:rFonts w:ascii="Calibri" w:hAnsi="Calibri" w:eastAsia="宋体" w:cs="Arial"/>
                <w:kern w:val="2"/>
                <w:sz w:val="21"/>
                <w:szCs w:val="24"/>
                <w:lang w:val="en-US" w:eastAsia="zh-CN" w:bidi="ar-SA"/>
              </w:rPr>
            </w:pPr>
          </w:p>
        </w:tc>
        <w:tc>
          <w:tcPr>
            <w:tcW w:w="660" w:type="dxa"/>
            <w:noWrap w:val="0"/>
            <w:vAlign w:val="center"/>
          </w:tcPr>
          <w:p w14:paraId="7FDDFE9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21</w:t>
            </w:r>
          </w:p>
        </w:tc>
        <w:tc>
          <w:tcPr>
            <w:tcW w:w="2200" w:type="dxa"/>
            <w:noWrap w:val="0"/>
            <w:vAlign w:val="center"/>
          </w:tcPr>
          <w:p w14:paraId="1B05909E">
            <w:pPr>
              <w:widowControl w:val="0"/>
              <w:jc w:val="both"/>
              <w:rPr>
                <w:rFonts w:ascii="Calibri" w:hAnsi="Calibri" w:eastAsia="宋体" w:cs="Arial"/>
                <w:kern w:val="2"/>
                <w:sz w:val="21"/>
                <w:szCs w:val="24"/>
                <w:lang w:val="en-US" w:eastAsia="zh-CN" w:bidi="ar-SA"/>
              </w:rPr>
            </w:pPr>
          </w:p>
        </w:tc>
        <w:tc>
          <w:tcPr>
            <w:tcW w:w="4120" w:type="dxa"/>
            <w:noWrap w:val="0"/>
            <w:vAlign w:val="center"/>
          </w:tcPr>
          <w:p w14:paraId="35D41A3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二十一、国有资本经营预算支出</w:t>
            </w:r>
          </w:p>
        </w:tc>
        <w:tc>
          <w:tcPr>
            <w:tcW w:w="680" w:type="dxa"/>
            <w:noWrap w:val="0"/>
            <w:vAlign w:val="center"/>
          </w:tcPr>
          <w:p w14:paraId="0A70B2B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52</w:t>
            </w:r>
          </w:p>
        </w:tc>
        <w:tc>
          <w:tcPr>
            <w:tcW w:w="2178" w:type="dxa"/>
            <w:noWrap w:val="0"/>
            <w:vAlign w:val="center"/>
          </w:tcPr>
          <w:p w14:paraId="73DD8D5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5BF46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43EBA664">
            <w:pPr>
              <w:widowControl w:val="0"/>
              <w:jc w:val="both"/>
              <w:rPr>
                <w:rFonts w:ascii="Calibri" w:hAnsi="Calibri" w:eastAsia="宋体" w:cs="Arial"/>
                <w:kern w:val="2"/>
                <w:sz w:val="21"/>
                <w:szCs w:val="24"/>
                <w:lang w:val="en-US" w:eastAsia="zh-CN" w:bidi="ar-SA"/>
              </w:rPr>
            </w:pPr>
          </w:p>
        </w:tc>
        <w:tc>
          <w:tcPr>
            <w:tcW w:w="660" w:type="dxa"/>
            <w:noWrap w:val="0"/>
            <w:vAlign w:val="center"/>
          </w:tcPr>
          <w:p w14:paraId="16832D8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22</w:t>
            </w:r>
          </w:p>
        </w:tc>
        <w:tc>
          <w:tcPr>
            <w:tcW w:w="2200" w:type="dxa"/>
            <w:noWrap w:val="0"/>
            <w:vAlign w:val="center"/>
          </w:tcPr>
          <w:p w14:paraId="7A8B05D1">
            <w:pPr>
              <w:widowControl w:val="0"/>
              <w:jc w:val="both"/>
              <w:rPr>
                <w:rFonts w:ascii="Calibri" w:hAnsi="Calibri" w:eastAsia="宋体" w:cs="Arial"/>
                <w:kern w:val="2"/>
                <w:sz w:val="21"/>
                <w:szCs w:val="24"/>
                <w:lang w:val="en-US" w:eastAsia="zh-CN" w:bidi="ar-SA"/>
              </w:rPr>
            </w:pPr>
          </w:p>
        </w:tc>
        <w:tc>
          <w:tcPr>
            <w:tcW w:w="4120" w:type="dxa"/>
            <w:noWrap w:val="0"/>
            <w:vAlign w:val="center"/>
          </w:tcPr>
          <w:p w14:paraId="796E1BB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二十二、灾害防治及应急管理支出</w:t>
            </w:r>
          </w:p>
        </w:tc>
        <w:tc>
          <w:tcPr>
            <w:tcW w:w="680" w:type="dxa"/>
            <w:noWrap w:val="0"/>
            <w:vAlign w:val="center"/>
          </w:tcPr>
          <w:p w14:paraId="7659CFA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53</w:t>
            </w:r>
          </w:p>
        </w:tc>
        <w:tc>
          <w:tcPr>
            <w:tcW w:w="2178" w:type="dxa"/>
            <w:noWrap w:val="0"/>
            <w:vAlign w:val="center"/>
          </w:tcPr>
          <w:p w14:paraId="581EFE0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53484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056ACA1D">
            <w:pPr>
              <w:widowControl w:val="0"/>
              <w:jc w:val="both"/>
              <w:rPr>
                <w:rFonts w:ascii="Calibri" w:hAnsi="Calibri" w:eastAsia="宋体" w:cs="Arial"/>
                <w:kern w:val="2"/>
                <w:sz w:val="21"/>
                <w:szCs w:val="24"/>
                <w:lang w:val="en-US" w:eastAsia="zh-CN" w:bidi="ar-SA"/>
              </w:rPr>
            </w:pPr>
          </w:p>
        </w:tc>
        <w:tc>
          <w:tcPr>
            <w:tcW w:w="660" w:type="dxa"/>
            <w:noWrap w:val="0"/>
            <w:vAlign w:val="center"/>
          </w:tcPr>
          <w:p w14:paraId="7E1E77E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200" w:type="dxa"/>
            <w:noWrap w:val="0"/>
            <w:vAlign w:val="center"/>
          </w:tcPr>
          <w:p w14:paraId="0BF8518E">
            <w:pPr>
              <w:widowControl w:val="0"/>
              <w:jc w:val="both"/>
              <w:rPr>
                <w:rFonts w:ascii="Calibri" w:hAnsi="Calibri" w:eastAsia="宋体" w:cs="Arial"/>
                <w:kern w:val="2"/>
                <w:sz w:val="21"/>
                <w:szCs w:val="24"/>
                <w:lang w:val="en-US" w:eastAsia="zh-CN" w:bidi="ar-SA"/>
              </w:rPr>
            </w:pPr>
          </w:p>
        </w:tc>
        <w:tc>
          <w:tcPr>
            <w:tcW w:w="4120" w:type="dxa"/>
            <w:noWrap w:val="0"/>
            <w:vAlign w:val="center"/>
          </w:tcPr>
          <w:p w14:paraId="70CEB85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二十三、其他支出</w:t>
            </w:r>
          </w:p>
        </w:tc>
        <w:tc>
          <w:tcPr>
            <w:tcW w:w="680" w:type="dxa"/>
            <w:noWrap w:val="0"/>
            <w:vAlign w:val="center"/>
          </w:tcPr>
          <w:p w14:paraId="206B1C5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54</w:t>
            </w:r>
          </w:p>
        </w:tc>
        <w:tc>
          <w:tcPr>
            <w:tcW w:w="2178" w:type="dxa"/>
            <w:noWrap w:val="0"/>
            <w:vAlign w:val="center"/>
          </w:tcPr>
          <w:p w14:paraId="3AF2C59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4AFAC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0633300E">
            <w:pPr>
              <w:widowControl w:val="0"/>
              <w:jc w:val="both"/>
              <w:rPr>
                <w:rFonts w:ascii="Calibri" w:hAnsi="Calibri" w:eastAsia="宋体" w:cs="Arial"/>
                <w:kern w:val="2"/>
                <w:sz w:val="21"/>
                <w:szCs w:val="24"/>
                <w:lang w:val="en-US" w:eastAsia="zh-CN" w:bidi="ar-SA"/>
              </w:rPr>
            </w:pPr>
          </w:p>
        </w:tc>
        <w:tc>
          <w:tcPr>
            <w:tcW w:w="660" w:type="dxa"/>
            <w:noWrap w:val="0"/>
            <w:vAlign w:val="center"/>
          </w:tcPr>
          <w:p w14:paraId="2D5E280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24</w:t>
            </w:r>
          </w:p>
        </w:tc>
        <w:tc>
          <w:tcPr>
            <w:tcW w:w="2200" w:type="dxa"/>
            <w:noWrap w:val="0"/>
            <w:vAlign w:val="center"/>
          </w:tcPr>
          <w:p w14:paraId="43831B3A">
            <w:pPr>
              <w:widowControl w:val="0"/>
              <w:jc w:val="both"/>
              <w:rPr>
                <w:rFonts w:ascii="Calibri" w:hAnsi="Calibri" w:eastAsia="宋体" w:cs="Arial"/>
                <w:kern w:val="2"/>
                <w:sz w:val="21"/>
                <w:szCs w:val="24"/>
                <w:lang w:val="en-US" w:eastAsia="zh-CN" w:bidi="ar-SA"/>
              </w:rPr>
            </w:pPr>
          </w:p>
        </w:tc>
        <w:tc>
          <w:tcPr>
            <w:tcW w:w="4120" w:type="dxa"/>
            <w:noWrap w:val="0"/>
            <w:vAlign w:val="center"/>
          </w:tcPr>
          <w:p w14:paraId="37EC3EE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二十四、债务还本支出</w:t>
            </w:r>
          </w:p>
        </w:tc>
        <w:tc>
          <w:tcPr>
            <w:tcW w:w="680" w:type="dxa"/>
            <w:noWrap w:val="0"/>
            <w:vAlign w:val="center"/>
          </w:tcPr>
          <w:p w14:paraId="004DD32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55</w:t>
            </w:r>
          </w:p>
        </w:tc>
        <w:tc>
          <w:tcPr>
            <w:tcW w:w="2178" w:type="dxa"/>
            <w:noWrap w:val="0"/>
            <w:vAlign w:val="center"/>
          </w:tcPr>
          <w:p w14:paraId="299820F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0C2F8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01B03D79">
            <w:pPr>
              <w:widowControl w:val="0"/>
              <w:jc w:val="both"/>
              <w:rPr>
                <w:rFonts w:ascii="Calibri" w:hAnsi="Calibri" w:eastAsia="宋体" w:cs="Arial"/>
                <w:kern w:val="2"/>
                <w:sz w:val="21"/>
                <w:szCs w:val="24"/>
                <w:lang w:val="en-US" w:eastAsia="zh-CN" w:bidi="ar-SA"/>
              </w:rPr>
            </w:pPr>
          </w:p>
        </w:tc>
        <w:tc>
          <w:tcPr>
            <w:tcW w:w="660" w:type="dxa"/>
            <w:noWrap w:val="0"/>
            <w:vAlign w:val="center"/>
          </w:tcPr>
          <w:p w14:paraId="39DD638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25</w:t>
            </w:r>
          </w:p>
        </w:tc>
        <w:tc>
          <w:tcPr>
            <w:tcW w:w="2200" w:type="dxa"/>
            <w:noWrap w:val="0"/>
            <w:vAlign w:val="center"/>
          </w:tcPr>
          <w:p w14:paraId="02D8D3F0">
            <w:pPr>
              <w:widowControl w:val="0"/>
              <w:jc w:val="both"/>
              <w:rPr>
                <w:rFonts w:ascii="Calibri" w:hAnsi="Calibri" w:eastAsia="宋体" w:cs="Arial"/>
                <w:kern w:val="2"/>
                <w:sz w:val="21"/>
                <w:szCs w:val="24"/>
                <w:lang w:val="en-US" w:eastAsia="zh-CN" w:bidi="ar-SA"/>
              </w:rPr>
            </w:pPr>
          </w:p>
        </w:tc>
        <w:tc>
          <w:tcPr>
            <w:tcW w:w="4120" w:type="dxa"/>
            <w:noWrap w:val="0"/>
            <w:vAlign w:val="center"/>
          </w:tcPr>
          <w:p w14:paraId="0B3F68F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二十五、债务付息支出</w:t>
            </w:r>
          </w:p>
        </w:tc>
        <w:tc>
          <w:tcPr>
            <w:tcW w:w="680" w:type="dxa"/>
            <w:noWrap w:val="0"/>
            <w:vAlign w:val="center"/>
          </w:tcPr>
          <w:p w14:paraId="48F8D57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56</w:t>
            </w:r>
          </w:p>
        </w:tc>
        <w:tc>
          <w:tcPr>
            <w:tcW w:w="2178" w:type="dxa"/>
            <w:noWrap w:val="0"/>
            <w:vAlign w:val="center"/>
          </w:tcPr>
          <w:p w14:paraId="4F5F9F9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187D5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42220904">
            <w:pPr>
              <w:widowControl w:val="0"/>
              <w:jc w:val="both"/>
              <w:rPr>
                <w:rFonts w:ascii="Calibri" w:hAnsi="Calibri" w:eastAsia="宋体" w:cs="Arial"/>
                <w:kern w:val="2"/>
                <w:sz w:val="21"/>
                <w:szCs w:val="24"/>
                <w:lang w:val="en-US" w:eastAsia="zh-CN" w:bidi="ar-SA"/>
              </w:rPr>
            </w:pPr>
          </w:p>
        </w:tc>
        <w:tc>
          <w:tcPr>
            <w:tcW w:w="660" w:type="dxa"/>
            <w:noWrap w:val="0"/>
            <w:vAlign w:val="center"/>
          </w:tcPr>
          <w:p w14:paraId="39DF84D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26</w:t>
            </w:r>
          </w:p>
        </w:tc>
        <w:tc>
          <w:tcPr>
            <w:tcW w:w="2200" w:type="dxa"/>
            <w:noWrap w:val="0"/>
            <w:vAlign w:val="center"/>
          </w:tcPr>
          <w:p w14:paraId="38B92104">
            <w:pPr>
              <w:widowControl w:val="0"/>
              <w:jc w:val="both"/>
              <w:rPr>
                <w:rFonts w:ascii="Calibri" w:hAnsi="Calibri" w:eastAsia="宋体" w:cs="Arial"/>
                <w:kern w:val="2"/>
                <w:sz w:val="21"/>
                <w:szCs w:val="24"/>
                <w:lang w:val="en-US" w:eastAsia="zh-CN" w:bidi="ar-SA"/>
              </w:rPr>
            </w:pPr>
          </w:p>
        </w:tc>
        <w:tc>
          <w:tcPr>
            <w:tcW w:w="4120" w:type="dxa"/>
            <w:noWrap w:val="0"/>
            <w:vAlign w:val="center"/>
          </w:tcPr>
          <w:p w14:paraId="4549AF9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二十六、抗疫特别国债安排的支出</w:t>
            </w:r>
          </w:p>
        </w:tc>
        <w:tc>
          <w:tcPr>
            <w:tcW w:w="680" w:type="dxa"/>
            <w:noWrap w:val="0"/>
            <w:vAlign w:val="center"/>
          </w:tcPr>
          <w:p w14:paraId="2900286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57</w:t>
            </w:r>
          </w:p>
        </w:tc>
        <w:tc>
          <w:tcPr>
            <w:tcW w:w="2178" w:type="dxa"/>
            <w:noWrap w:val="0"/>
            <w:vAlign w:val="center"/>
          </w:tcPr>
          <w:p w14:paraId="00E893B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7B10F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631ACDB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21"/>
                <w:szCs w:val="24"/>
                <w:lang w:val="en-US" w:eastAsia="zh-CN" w:bidi="ar-SA"/>
              </w:rPr>
              <w:t>本年收入合计</w:t>
            </w:r>
          </w:p>
        </w:tc>
        <w:tc>
          <w:tcPr>
            <w:tcW w:w="660" w:type="dxa"/>
            <w:noWrap w:val="0"/>
            <w:vAlign w:val="center"/>
          </w:tcPr>
          <w:p w14:paraId="38778C2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27</w:t>
            </w:r>
          </w:p>
        </w:tc>
        <w:tc>
          <w:tcPr>
            <w:tcW w:w="2200" w:type="dxa"/>
            <w:noWrap w:val="0"/>
            <w:vAlign w:val="center"/>
          </w:tcPr>
          <w:p w14:paraId="2E25DBB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213,174.39</w:t>
            </w:r>
          </w:p>
        </w:tc>
        <w:tc>
          <w:tcPr>
            <w:tcW w:w="4120" w:type="dxa"/>
            <w:noWrap w:val="0"/>
            <w:vAlign w:val="center"/>
          </w:tcPr>
          <w:p w14:paraId="3CC5EAE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21"/>
                <w:szCs w:val="24"/>
                <w:lang w:val="en-US" w:eastAsia="zh-CN" w:bidi="ar-SA"/>
              </w:rPr>
              <w:t>本年支出合计</w:t>
            </w:r>
          </w:p>
        </w:tc>
        <w:tc>
          <w:tcPr>
            <w:tcW w:w="680" w:type="dxa"/>
            <w:noWrap w:val="0"/>
            <w:vAlign w:val="center"/>
          </w:tcPr>
          <w:p w14:paraId="616D2FB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58</w:t>
            </w:r>
          </w:p>
        </w:tc>
        <w:tc>
          <w:tcPr>
            <w:tcW w:w="2178" w:type="dxa"/>
            <w:noWrap w:val="0"/>
            <w:vAlign w:val="center"/>
          </w:tcPr>
          <w:p w14:paraId="29911F6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209,767.21</w:t>
            </w:r>
          </w:p>
        </w:tc>
      </w:tr>
      <w:tr w14:paraId="7C0DE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27B961C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 xml:space="preserve">    使用非财政拨款结余</w:t>
            </w:r>
          </w:p>
        </w:tc>
        <w:tc>
          <w:tcPr>
            <w:tcW w:w="660" w:type="dxa"/>
            <w:noWrap w:val="0"/>
            <w:vAlign w:val="center"/>
          </w:tcPr>
          <w:p w14:paraId="35F228E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28</w:t>
            </w:r>
          </w:p>
        </w:tc>
        <w:tc>
          <w:tcPr>
            <w:tcW w:w="2200" w:type="dxa"/>
            <w:noWrap w:val="0"/>
            <w:vAlign w:val="center"/>
          </w:tcPr>
          <w:p w14:paraId="569476D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4120" w:type="dxa"/>
            <w:noWrap w:val="0"/>
            <w:vAlign w:val="center"/>
          </w:tcPr>
          <w:p w14:paraId="24A2CBB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 xml:space="preserve">    结余分配</w:t>
            </w:r>
          </w:p>
        </w:tc>
        <w:tc>
          <w:tcPr>
            <w:tcW w:w="680" w:type="dxa"/>
            <w:noWrap w:val="0"/>
            <w:vAlign w:val="center"/>
          </w:tcPr>
          <w:p w14:paraId="72FB56D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59</w:t>
            </w:r>
          </w:p>
        </w:tc>
        <w:tc>
          <w:tcPr>
            <w:tcW w:w="2178" w:type="dxa"/>
            <w:noWrap w:val="0"/>
            <w:vAlign w:val="center"/>
          </w:tcPr>
          <w:p w14:paraId="63A8781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1,958.24</w:t>
            </w:r>
          </w:p>
        </w:tc>
      </w:tr>
      <w:tr w14:paraId="26BBA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2D53134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 xml:space="preserve">    年初结转和结余</w:t>
            </w:r>
          </w:p>
        </w:tc>
        <w:tc>
          <w:tcPr>
            <w:tcW w:w="660" w:type="dxa"/>
            <w:noWrap w:val="0"/>
            <w:vAlign w:val="center"/>
          </w:tcPr>
          <w:p w14:paraId="7E4D2A5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29</w:t>
            </w:r>
          </w:p>
        </w:tc>
        <w:tc>
          <w:tcPr>
            <w:tcW w:w="2200" w:type="dxa"/>
            <w:noWrap w:val="0"/>
            <w:vAlign w:val="center"/>
          </w:tcPr>
          <w:p w14:paraId="236AC5A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5,830.53</w:t>
            </w:r>
          </w:p>
        </w:tc>
        <w:tc>
          <w:tcPr>
            <w:tcW w:w="4120" w:type="dxa"/>
            <w:noWrap w:val="0"/>
            <w:vAlign w:val="center"/>
          </w:tcPr>
          <w:p w14:paraId="0DCD892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 xml:space="preserve">    年末结转和结余</w:t>
            </w:r>
          </w:p>
        </w:tc>
        <w:tc>
          <w:tcPr>
            <w:tcW w:w="680" w:type="dxa"/>
            <w:noWrap w:val="0"/>
            <w:vAlign w:val="center"/>
          </w:tcPr>
          <w:p w14:paraId="5DCF422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60</w:t>
            </w:r>
          </w:p>
        </w:tc>
        <w:tc>
          <w:tcPr>
            <w:tcW w:w="2178" w:type="dxa"/>
            <w:noWrap w:val="0"/>
            <w:vAlign w:val="center"/>
          </w:tcPr>
          <w:p w14:paraId="4BF759E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7,279.48</w:t>
            </w:r>
          </w:p>
        </w:tc>
      </w:tr>
      <w:tr w14:paraId="455D0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19A598FB">
            <w:pPr>
              <w:widowControl w:val="0"/>
              <w:jc w:val="both"/>
              <w:rPr>
                <w:rFonts w:ascii="Calibri" w:hAnsi="Calibri" w:eastAsia="宋体" w:cs="Arial"/>
                <w:kern w:val="2"/>
                <w:sz w:val="21"/>
                <w:szCs w:val="24"/>
                <w:lang w:val="en-US" w:eastAsia="zh-CN" w:bidi="ar-SA"/>
              </w:rPr>
            </w:pPr>
          </w:p>
        </w:tc>
        <w:tc>
          <w:tcPr>
            <w:tcW w:w="660" w:type="dxa"/>
            <w:noWrap w:val="0"/>
            <w:vAlign w:val="center"/>
          </w:tcPr>
          <w:p w14:paraId="3C2BD16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30</w:t>
            </w:r>
          </w:p>
        </w:tc>
        <w:tc>
          <w:tcPr>
            <w:tcW w:w="2200" w:type="dxa"/>
            <w:noWrap w:val="0"/>
            <w:vAlign w:val="center"/>
          </w:tcPr>
          <w:p w14:paraId="0FB655FA">
            <w:pPr>
              <w:widowControl w:val="0"/>
              <w:jc w:val="both"/>
              <w:rPr>
                <w:rFonts w:ascii="Calibri" w:hAnsi="Calibri" w:eastAsia="宋体" w:cs="Arial"/>
                <w:kern w:val="2"/>
                <w:sz w:val="21"/>
                <w:szCs w:val="24"/>
                <w:lang w:val="en-US" w:eastAsia="zh-CN" w:bidi="ar-SA"/>
              </w:rPr>
            </w:pPr>
          </w:p>
        </w:tc>
        <w:tc>
          <w:tcPr>
            <w:tcW w:w="4120" w:type="dxa"/>
            <w:noWrap w:val="0"/>
            <w:vAlign w:val="center"/>
          </w:tcPr>
          <w:p w14:paraId="0BC43FF7">
            <w:pPr>
              <w:widowControl w:val="0"/>
              <w:jc w:val="both"/>
              <w:rPr>
                <w:rFonts w:ascii="Calibri" w:hAnsi="Calibri" w:eastAsia="宋体" w:cs="Arial"/>
                <w:kern w:val="2"/>
                <w:sz w:val="21"/>
                <w:szCs w:val="24"/>
                <w:lang w:val="en-US" w:eastAsia="zh-CN" w:bidi="ar-SA"/>
              </w:rPr>
            </w:pPr>
          </w:p>
        </w:tc>
        <w:tc>
          <w:tcPr>
            <w:tcW w:w="680" w:type="dxa"/>
            <w:noWrap w:val="0"/>
            <w:vAlign w:val="center"/>
          </w:tcPr>
          <w:p w14:paraId="220E38F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61</w:t>
            </w:r>
          </w:p>
        </w:tc>
        <w:tc>
          <w:tcPr>
            <w:tcW w:w="2178" w:type="dxa"/>
            <w:noWrap w:val="0"/>
            <w:vAlign w:val="center"/>
          </w:tcPr>
          <w:p w14:paraId="0914A6BB">
            <w:pPr>
              <w:widowControl w:val="0"/>
              <w:jc w:val="both"/>
              <w:rPr>
                <w:rFonts w:ascii="Calibri" w:hAnsi="Calibri" w:eastAsia="宋体" w:cs="Arial"/>
                <w:kern w:val="2"/>
                <w:sz w:val="21"/>
                <w:szCs w:val="24"/>
                <w:lang w:val="en-US" w:eastAsia="zh-CN" w:bidi="ar-SA"/>
              </w:rPr>
            </w:pPr>
          </w:p>
        </w:tc>
      </w:tr>
      <w:tr w14:paraId="42EDD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4120" w:type="dxa"/>
            <w:noWrap w:val="0"/>
            <w:vAlign w:val="center"/>
          </w:tcPr>
          <w:p w14:paraId="02A6D60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21"/>
                <w:szCs w:val="24"/>
                <w:lang w:val="en-US" w:eastAsia="zh-CN" w:bidi="ar-SA"/>
              </w:rPr>
              <w:t>总   计</w:t>
            </w:r>
          </w:p>
        </w:tc>
        <w:tc>
          <w:tcPr>
            <w:tcW w:w="660" w:type="dxa"/>
            <w:noWrap w:val="0"/>
            <w:vAlign w:val="center"/>
          </w:tcPr>
          <w:p w14:paraId="304C272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31</w:t>
            </w:r>
          </w:p>
        </w:tc>
        <w:tc>
          <w:tcPr>
            <w:tcW w:w="2200" w:type="dxa"/>
            <w:noWrap w:val="0"/>
            <w:vAlign w:val="center"/>
          </w:tcPr>
          <w:p w14:paraId="71C5CF2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219,004.92</w:t>
            </w:r>
          </w:p>
        </w:tc>
        <w:tc>
          <w:tcPr>
            <w:tcW w:w="4120" w:type="dxa"/>
            <w:noWrap w:val="0"/>
            <w:vAlign w:val="center"/>
          </w:tcPr>
          <w:p w14:paraId="1E5A232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21"/>
                <w:szCs w:val="24"/>
                <w:lang w:val="en-US" w:eastAsia="zh-CN" w:bidi="ar-SA"/>
              </w:rPr>
              <w:t>总   计</w:t>
            </w:r>
          </w:p>
        </w:tc>
        <w:tc>
          <w:tcPr>
            <w:tcW w:w="680" w:type="dxa"/>
            <w:noWrap w:val="0"/>
            <w:vAlign w:val="center"/>
          </w:tcPr>
          <w:p w14:paraId="3F8EDC4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62</w:t>
            </w:r>
          </w:p>
        </w:tc>
        <w:tc>
          <w:tcPr>
            <w:tcW w:w="2178" w:type="dxa"/>
            <w:noWrap w:val="0"/>
            <w:vAlign w:val="center"/>
          </w:tcPr>
          <w:p w14:paraId="764B7A3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219,004.92</w:t>
            </w:r>
          </w:p>
        </w:tc>
      </w:tr>
      <w:tr w14:paraId="0E144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39" w:hRule="exact"/>
          <w:jc w:val="center"/>
        </w:trPr>
        <w:tc>
          <w:tcPr>
            <w:tcW w:w="13958" w:type="dxa"/>
            <w:gridSpan w:val="6"/>
            <w:tcBorders>
              <w:left w:val="nil"/>
              <w:bottom w:val="nil"/>
              <w:right w:val="nil"/>
            </w:tcBorders>
            <w:noWrap w:val="0"/>
            <w:vAlign w:val="center"/>
          </w:tcPr>
          <w:p w14:paraId="0AF2963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1"/>
                <w:szCs w:val="24"/>
                <w:lang w:val="en-US" w:eastAsia="zh-CN" w:bidi="ar-SA"/>
              </w:rPr>
              <w:t>注：1.本表反映本年度的总收支和年末结转结余情况，本套报表金额单位转换时可能存在尾数误差。</w:t>
            </w:r>
          </w:p>
        </w:tc>
      </w:tr>
    </w:tbl>
    <w:p w14:paraId="414DEE93">
      <w:pPr>
        <w:jc w:val="both"/>
        <w:rPr>
          <w:lang w:val="en-US" w:eastAsia="zh-CN"/>
        </w:rPr>
        <w:sectPr>
          <w:footerReference r:id="rId5" w:type="default"/>
          <w:pgSz w:w="16838" w:h="11906" w:orient="landscape"/>
          <w:pgMar w:top="1134" w:right="1440" w:bottom="1134" w:left="1440" w:header="720" w:footer="720" w:gutter="0"/>
          <w:pgNumType w:fmt="decimal"/>
          <w:cols w:space="720" w:num="1"/>
          <w:docGrid w:type="lines" w:linePitch="312" w:charSpace="0"/>
        </w:sectPr>
      </w:pPr>
    </w:p>
    <w:p w14:paraId="5FB7B921">
      <w:pPr>
        <w:keepNext w:val="0"/>
        <w:keepLines w:val="0"/>
        <w:pageBreakBefore w:val="0"/>
        <w:widowControl w:val="0"/>
        <w:kinsoku/>
        <w:wordWrap/>
        <w:overflowPunct/>
        <w:topLinePunct w:val="0"/>
        <w:autoSpaceDE/>
        <w:autoSpaceDN/>
        <w:bidi w:val="0"/>
        <w:spacing w:line="600" w:lineRule="exact"/>
        <w:jc w:val="both"/>
        <w:textAlignment w:val="auto"/>
        <w:rPr>
          <w:rFonts w:hint="eastAsia" w:ascii="仿宋" w:hAnsi="仿宋" w:eastAsia="仿宋" w:cs="仿宋_GB2312"/>
          <w:sz w:val="32"/>
          <w:szCs w:val="32"/>
          <w:highlight w:val="none"/>
          <w:lang w:val="en-US" w:eastAsia="zh-CN"/>
        </w:rPr>
      </w:pPr>
    </w:p>
    <w:p w14:paraId="6F23037D">
      <w:pPr>
        <w:pStyle w:val="3"/>
        <w:bidi w:val="0"/>
        <w:jc w:val="center"/>
        <w:rPr>
          <w:rFonts w:hint="eastAsia" w:ascii="楷体_GB2312" w:hAnsi="楷体_GB2312" w:eastAsia="楷体_GB2312" w:cs="楷体_GB2312"/>
          <w:b w:val="0"/>
          <w:bCs/>
          <w:highlight w:val="none"/>
          <w:lang w:val="en-US" w:eastAsia="zh-CN"/>
        </w:rPr>
      </w:pPr>
      <w:bookmarkStart w:id="7" w:name="_Toc18344"/>
      <w:r>
        <w:rPr>
          <w:rFonts w:hint="eastAsia" w:ascii="方正小标宋简体" w:hAnsi="方正小标宋简体" w:eastAsia="方正小标宋简体" w:cs="方正小标宋简体"/>
          <w:b w:val="0"/>
          <w:bCs/>
          <w:highlight w:val="none"/>
          <w:lang w:val="en-US" w:eastAsia="zh-CN"/>
        </w:rPr>
        <w:t>2024年度收入决算表（分单位）</w:t>
      </w:r>
      <w:bookmarkEnd w:id="7"/>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0F64F6D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5006B44B">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公开02表</w:t>
            </w:r>
          </w:p>
        </w:tc>
      </w:tr>
      <w:tr w14:paraId="39E1CD3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4368ADDF">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40EA70AE">
            <w:pPr>
              <w:widowControl w:val="0"/>
              <w:jc w:val="center"/>
              <w:rPr>
                <w:rFonts w:ascii="Calibri" w:hAnsi="Calibri" w:eastAsia="宋体" w:cs="Arial"/>
                <w:kern w:val="2"/>
                <w:sz w:val="21"/>
                <w:szCs w:val="24"/>
                <w:lang w:val="en-US" w:eastAsia="zh-CN" w:bidi="ar-SA"/>
              </w:rPr>
            </w:pPr>
          </w:p>
        </w:tc>
        <w:tc>
          <w:tcPr>
            <w:tcW w:w="5979" w:type="dxa"/>
            <w:noWrap w:val="0"/>
            <w:vAlign w:val="top"/>
          </w:tcPr>
          <w:p w14:paraId="0BA613E0">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3CDEB311">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20"/>
        <w:gridCol w:w="1520"/>
        <w:gridCol w:w="1520"/>
        <w:gridCol w:w="1520"/>
        <w:gridCol w:w="1520"/>
        <w:gridCol w:w="1520"/>
        <w:gridCol w:w="1520"/>
        <w:gridCol w:w="1518"/>
      </w:tblGrid>
      <w:tr w14:paraId="100B7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08" w:hRule="exact"/>
          <w:jc w:val="center"/>
        </w:trPr>
        <w:tc>
          <w:tcPr>
            <w:tcW w:w="3320" w:type="dxa"/>
            <w:vMerge w:val="restart"/>
            <w:noWrap w:val="0"/>
            <w:vAlign w:val="center"/>
          </w:tcPr>
          <w:p w14:paraId="23596EF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单位名称</w:t>
            </w:r>
          </w:p>
        </w:tc>
        <w:tc>
          <w:tcPr>
            <w:tcW w:w="1520" w:type="dxa"/>
            <w:vMerge w:val="restart"/>
            <w:noWrap w:val="0"/>
            <w:vAlign w:val="center"/>
          </w:tcPr>
          <w:p w14:paraId="137AB73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本年收入合计</w:t>
            </w:r>
          </w:p>
        </w:tc>
        <w:tc>
          <w:tcPr>
            <w:tcW w:w="1520" w:type="dxa"/>
            <w:vMerge w:val="restart"/>
            <w:noWrap w:val="0"/>
            <w:vAlign w:val="center"/>
          </w:tcPr>
          <w:p w14:paraId="799A423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财政拨款收入</w:t>
            </w:r>
          </w:p>
        </w:tc>
        <w:tc>
          <w:tcPr>
            <w:tcW w:w="1520" w:type="dxa"/>
            <w:vMerge w:val="restart"/>
            <w:noWrap w:val="0"/>
            <w:vAlign w:val="center"/>
          </w:tcPr>
          <w:p w14:paraId="26A3187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上级补助收入</w:t>
            </w:r>
          </w:p>
        </w:tc>
        <w:tc>
          <w:tcPr>
            <w:tcW w:w="1520" w:type="dxa"/>
            <w:vMerge w:val="restart"/>
            <w:noWrap w:val="0"/>
            <w:vAlign w:val="center"/>
          </w:tcPr>
          <w:p w14:paraId="6464C5C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事业收入</w:t>
            </w:r>
          </w:p>
        </w:tc>
        <w:tc>
          <w:tcPr>
            <w:tcW w:w="1520" w:type="dxa"/>
            <w:vMerge w:val="restart"/>
            <w:noWrap w:val="0"/>
            <w:vAlign w:val="center"/>
          </w:tcPr>
          <w:p w14:paraId="3C8FB2B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经营收入</w:t>
            </w:r>
          </w:p>
        </w:tc>
        <w:tc>
          <w:tcPr>
            <w:tcW w:w="1520" w:type="dxa"/>
            <w:vMerge w:val="restart"/>
            <w:noWrap w:val="0"/>
            <w:vAlign w:val="center"/>
          </w:tcPr>
          <w:p w14:paraId="0CD43C0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附属单位上缴收入</w:t>
            </w:r>
          </w:p>
        </w:tc>
        <w:tc>
          <w:tcPr>
            <w:tcW w:w="1518" w:type="dxa"/>
            <w:vMerge w:val="restart"/>
            <w:noWrap w:val="0"/>
            <w:vAlign w:val="center"/>
          </w:tcPr>
          <w:p w14:paraId="6CEB178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其他收入</w:t>
            </w:r>
          </w:p>
        </w:tc>
      </w:tr>
      <w:tr w14:paraId="51293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08" w:hRule="exact"/>
          <w:jc w:val="center"/>
        </w:trPr>
        <w:tc>
          <w:tcPr>
            <w:tcW w:w="3320" w:type="dxa"/>
            <w:vMerge w:val="continue"/>
            <w:noWrap w:val="0"/>
            <w:vAlign w:val="center"/>
          </w:tcPr>
          <w:p w14:paraId="10823C85">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1CD8DDBD">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6DB5A33D">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430B7635">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73C322F8">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4F5F167D">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04AEAEDD">
            <w:pPr>
              <w:widowControl w:val="0"/>
              <w:jc w:val="both"/>
              <w:rPr>
                <w:rFonts w:ascii="Calibri" w:hAnsi="Calibri" w:eastAsia="宋体" w:cs="Arial"/>
                <w:kern w:val="2"/>
                <w:sz w:val="21"/>
                <w:szCs w:val="24"/>
                <w:lang w:val="en-US" w:eastAsia="zh-CN" w:bidi="ar-SA"/>
              </w:rPr>
            </w:pPr>
          </w:p>
        </w:tc>
        <w:tc>
          <w:tcPr>
            <w:tcW w:w="1518" w:type="dxa"/>
            <w:vMerge w:val="continue"/>
            <w:noWrap w:val="0"/>
            <w:vAlign w:val="center"/>
          </w:tcPr>
          <w:p w14:paraId="3C4D6AF7">
            <w:pPr>
              <w:widowControl w:val="0"/>
              <w:jc w:val="both"/>
              <w:rPr>
                <w:rFonts w:ascii="Calibri" w:hAnsi="Calibri" w:eastAsia="宋体" w:cs="Arial"/>
                <w:kern w:val="2"/>
                <w:sz w:val="21"/>
                <w:szCs w:val="24"/>
                <w:lang w:val="en-US" w:eastAsia="zh-CN" w:bidi="ar-SA"/>
              </w:rPr>
            </w:pPr>
          </w:p>
        </w:tc>
      </w:tr>
      <w:tr w14:paraId="35A6C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99" w:hRule="exact"/>
          <w:jc w:val="center"/>
        </w:trPr>
        <w:tc>
          <w:tcPr>
            <w:tcW w:w="3320" w:type="dxa"/>
            <w:noWrap w:val="0"/>
            <w:vAlign w:val="center"/>
          </w:tcPr>
          <w:p w14:paraId="4B09CE2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栏次</w:t>
            </w:r>
          </w:p>
        </w:tc>
        <w:tc>
          <w:tcPr>
            <w:tcW w:w="1520" w:type="dxa"/>
            <w:noWrap w:val="0"/>
            <w:vAlign w:val="center"/>
          </w:tcPr>
          <w:p w14:paraId="13B5551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w:t>
            </w:r>
          </w:p>
        </w:tc>
        <w:tc>
          <w:tcPr>
            <w:tcW w:w="1520" w:type="dxa"/>
            <w:noWrap w:val="0"/>
            <w:vAlign w:val="center"/>
          </w:tcPr>
          <w:p w14:paraId="59DC65E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w:t>
            </w:r>
          </w:p>
        </w:tc>
        <w:tc>
          <w:tcPr>
            <w:tcW w:w="1520" w:type="dxa"/>
            <w:noWrap w:val="0"/>
            <w:vAlign w:val="center"/>
          </w:tcPr>
          <w:p w14:paraId="252D0C2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w:t>
            </w:r>
          </w:p>
        </w:tc>
        <w:tc>
          <w:tcPr>
            <w:tcW w:w="1520" w:type="dxa"/>
            <w:noWrap w:val="0"/>
            <w:vAlign w:val="center"/>
          </w:tcPr>
          <w:p w14:paraId="5663B0D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w:t>
            </w:r>
          </w:p>
        </w:tc>
        <w:tc>
          <w:tcPr>
            <w:tcW w:w="1520" w:type="dxa"/>
            <w:noWrap w:val="0"/>
            <w:vAlign w:val="center"/>
          </w:tcPr>
          <w:p w14:paraId="0182097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w:t>
            </w:r>
          </w:p>
        </w:tc>
        <w:tc>
          <w:tcPr>
            <w:tcW w:w="1520" w:type="dxa"/>
            <w:noWrap w:val="0"/>
            <w:vAlign w:val="center"/>
          </w:tcPr>
          <w:p w14:paraId="30D19F0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w:t>
            </w:r>
          </w:p>
        </w:tc>
        <w:tc>
          <w:tcPr>
            <w:tcW w:w="1518" w:type="dxa"/>
            <w:noWrap w:val="0"/>
            <w:vAlign w:val="center"/>
          </w:tcPr>
          <w:p w14:paraId="7853858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w:t>
            </w:r>
          </w:p>
        </w:tc>
      </w:tr>
      <w:tr w14:paraId="1D57C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0" w:hRule="exact"/>
          <w:jc w:val="center"/>
        </w:trPr>
        <w:tc>
          <w:tcPr>
            <w:tcW w:w="3320" w:type="dxa"/>
            <w:noWrap w:val="0"/>
            <w:vAlign w:val="center"/>
          </w:tcPr>
          <w:p w14:paraId="1E1E9C1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合计</w:t>
            </w:r>
          </w:p>
        </w:tc>
        <w:tc>
          <w:tcPr>
            <w:tcW w:w="1520" w:type="dxa"/>
            <w:noWrap w:val="0"/>
            <w:vAlign w:val="center"/>
          </w:tcPr>
          <w:p w14:paraId="630BD28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213,174.39</w:t>
            </w:r>
          </w:p>
        </w:tc>
        <w:tc>
          <w:tcPr>
            <w:tcW w:w="1520" w:type="dxa"/>
            <w:noWrap w:val="0"/>
            <w:vAlign w:val="center"/>
          </w:tcPr>
          <w:p w14:paraId="3A42C0D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4,989.30</w:t>
            </w:r>
          </w:p>
        </w:tc>
        <w:tc>
          <w:tcPr>
            <w:tcW w:w="1520" w:type="dxa"/>
            <w:noWrap w:val="0"/>
            <w:vAlign w:val="center"/>
          </w:tcPr>
          <w:p w14:paraId="2D92223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3E958BA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204,649.94</w:t>
            </w:r>
          </w:p>
        </w:tc>
        <w:tc>
          <w:tcPr>
            <w:tcW w:w="1520" w:type="dxa"/>
            <w:noWrap w:val="0"/>
            <w:vAlign w:val="center"/>
          </w:tcPr>
          <w:p w14:paraId="6FF4562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8B55E1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18" w:type="dxa"/>
            <w:noWrap w:val="0"/>
            <w:vAlign w:val="center"/>
          </w:tcPr>
          <w:p w14:paraId="3701F15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3,535.15</w:t>
            </w:r>
          </w:p>
        </w:tc>
      </w:tr>
      <w:tr w14:paraId="2D34D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08" w:hRule="exact"/>
          <w:jc w:val="center"/>
        </w:trPr>
        <w:tc>
          <w:tcPr>
            <w:tcW w:w="3320" w:type="dxa"/>
            <w:noWrap w:val="0"/>
            <w:vAlign w:val="center"/>
          </w:tcPr>
          <w:p w14:paraId="641B096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丽水市中心医院</w:t>
            </w:r>
          </w:p>
        </w:tc>
        <w:tc>
          <w:tcPr>
            <w:tcW w:w="1520" w:type="dxa"/>
            <w:noWrap w:val="0"/>
            <w:vAlign w:val="center"/>
          </w:tcPr>
          <w:p w14:paraId="5AEF4A3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213,174.39</w:t>
            </w:r>
          </w:p>
        </w:tc>
        <w:tc>
          <w:tcPr>
            <w:tcW w:w="1520" w:type="dxa"/>
            <w:noWrap w:val="0"/>
            <w:vAlign w:val="center"/>
          </w:tcPr>
          <w:p w14:paraId="78F1E51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4,989.30</w:t>
            </w:r>
          </w:p>
        </w:tc>
        <w:tc>
          <w:tcPr>
            <w:tcW w:w="1520" w:type="dxa"/>
            <w:noWrap w:val="0"/>
            <w:vAlign w:val="center"/>
          </w:tcPr>
          <w:p w14:paraId="21F1B8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677B461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204,649.94</w:t>
            </w:r>
          </w:p>
        </w:tc>
        <w:tc>
          <w:tcPr>
            <w:tcW w:w="1520" w:type="dxa"/>
            <w:noWrap w:val="0"/>
            <w:vAlign w:val="center"/>
          </w:tcPr>
          <w:p w14:paraId="0F1E585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447713F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18" w:type="dxa"/>
            <w:noWrap w:val="0"/>
            <w:vAlign w:val="center"/>
          </w:tcPr>
          <w:p w14:paraId="3B6B754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3,535.15</w:t>
            </w:r>
          </w:p>
        </w:tc>
      </w:tr>
      <w:tr w14:paraId="7259B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0" w:hRule="exact"/>
          <w:jc w:val="center"/>
        </w:trPr>
        <w:tc>
          <w:tcPr>
            <w:tcW w:w="13958" w:type="dxa"/>
            <w:gridSpan w:val="8"/>
            <w:tcBorders>
              <w:left w:val="nil"/>
              <w:bottom w:val="nil"/>
              <w:right w:val="nil"/>
            </w:tcBorders>
            <w:noWrap w:val="0"/>
            <w:vAlign w:val="center"/>
          </w:tcPr>
          <w:p w14:paraId="3806626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注：本表反映本年度取得各项收入情况。</w:t>
            </w:r>
          </w:p>
        </w:tc>
      </w:tr>
    </w:tbl>
    <w:p w14:paraId="481B66D6">
      <w:pPr>
        <w:jc w:val="both"/>
        <w:rPr>
          <w:lang w:val="en-US" w:eastAsia="zh-CN"/>
        </w:rPr>
        <w:sectPr>
          <w:pgSz w:w="16838" w:h="11906" w:orient="landscape"/>
          <w:pgMar w:top="1134" w:right="1440" w:bottom="1134" w:left="1440" w:header="720" w:footer="720" w:gutter="0"/>
          <w:pgNumType w:fmt="decimal"/>
          <w:cols w:space="720" w:num="1"/>
          <w:docGrid w:type="lines" w:linePitch="312" w:charSpace="0"/>
        </w:sectPr>
      </w:pPr>
    </w:p>
    <w:p w14:paraId="44B20513">
      <w:pPr>
        <w:pStyle w:val="3"/>
        <w:bidi w:val="0"/>
        <w:jc w:val="center"/>
        <w:rPr>
          <w:rFonts w:hint="eastAsia" w:ascii="方正小标宋简体" w:hAnsi="方正小标宋简体" w:eastAsia="方正小标宋简体" w:cs="方正小标宋简体"/>
          <w:b w:val="0"/>
          <w:bCs/>
          <w:highlight w:val="none"/>
          <w:lang w:val="en-US" w:eastAsia="zh-CN"/>
        </w:rPr>
      </w:pPr>
      <w:bookmarkStart w:id="8" w:name="_Toc24720"/>
      <w:r>
        <w:rPr>
          <w:rFonts w:hint="eastAsia" w:ascii="方正小标宋简体" w:hAnsi="方正小标宋简体" w:eastAsia="方正小标宋简体" w:cs="方正小标宋简体"/>
          <w:b w:val="0"/>
          <w:bCs/>
          <w:highlight w:val="none"/>
          <w:lang w:val="en-US" w:eastAsia="zh-CN"/>
        </w:rPr>
        <w:t>2024年度收入决算表（分科目）</w:t>
      </w:r>
      <w:bookmarkEnd w:id="8"/>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42757DE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451A316E">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公开03表</w:t>
            </w:r>
          </w:p>
        </w:tc>
      </w:tr>
      <w:tr w14:paraId="7DDE3C0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0B25825F">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3ED5A1C4">
            <w:pPr>
              <w:widowControl w:val="0"/>
              <w:jc w:val="center"/>
              <w:rPr>
                <w:rFonts w:ascii="Calibri" w:hAnsi="Calibri" w:eastAsia="宋体" w:cs="Arial"/>
                <w:kern w:val="2"/>
                <w:sz w:val="21"/>
                <w:szCs w:val="24"/>
                <w:lang w:val="en-US" w:eastAsia="zh-CN" w:bidi="ar-SA"/>
              </w:rPr>
            </w:pPr>
          </w:p>
        </w:tc>
        <w:tc>
          <w:tcPr>
            <w:tcW w:w="5979" w:type="dxa"/>
            <w:noWrap w:val="0"/>
            <w:vAlign w:val="top"/>
          </w:tcPr>
          <w:p w14:paraId="58B992DB">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3AE6D5DD">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00"/>
        <w:gridCol w:w="400"/>
        <w:gridCol w:w="400"/>
        <w:gridCol w:w="2520"/>
        <w:gridCol w:w="1460"/>
        <w:gridCol w:w="1460"/>
        <w:gridCol w:w="1460"/>
        <w:gridCol w:w="1460"/>
        <w:gridCol w:w="1460"/>
        <w:gridCol w:w="1460"/>
        <w:gridCol w:w="1478"/>
      </w:tblGrid>
      <w:tr w14:paraId="76C57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49" w:hRule="exact"/>
          <w:jc w:val="center"/>
        </w:trPr>
        <w:tc>
          <w:tcPr>
            <w:tcW w:w="3720" w:type="dxa"/>
            <w:gridSpan w:val="4"/>
            <w:noWrap w:val="0"/>
            <w:vAlign w:val="center"/>
          </w:tcPr>
          <w:p w14:paraId="67C8983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项   目</w:t>
            </w:r>
          </w:p>
        </w:tc>
        <w:tc>
          <w:tcPr>
            <w:tcW w:w="1460" w:type="dxa"/>
            <w:vMerge w:val="restart"/>
            <w:noWrap w:val="0"/>
            <w:vAlign w:val="center"/>
          </w:tcPr>
          <w:p w14:paraId="20B801A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本年收入合计</w:t>
            </w:r>
          </w:p>
        </w:tc>
        <w:tc>
          <w:tcPr>
            <w:tcW w:w="1460" w:type="dxa"/>
            <w:vMerge w:val="restart"/>
            <w:noWrap w:val="0"/>
            <w:vAlign w:val="center"/>
          </w:tcPr>
          <w:p w14:paraId="7B1D121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财政拨款收入</w:t>
            </w:r>
          </w:p>
        </w:tc>
        <w:tc>
          <w:tcPr>
            <w:tcW w:w="1460" w:type="dxa"/>
            <w:vMerge w:val="restart"/>
            <w:noWrap w:val="0"/>
            <w:vAlign w:val="center"/>
          </w:tcPr>
          <w:p w14:paraId="78615ED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上级补助收入</w:t>
            </w:r>
          </w:p>
        </w:tc>
        <w:tc>
          <w:tcPr>
            <w:tcW w:w="1460" w:type="dxa"/>
            <w:vMerge w:val="restart"/>
            <w:noWrap w:val="0"/>
            <w:vAlign w:val="center"/>
          </w:tcPr>
          <w:p w14:paraId="45F2EDA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事业收入</w:t>
            </w:r>
          </w:p>
        </w:tc>
        <w:tc>
          <w:tcPr>
            <w:tcW w:w="1460" w:type="dxa"/>
            <w:vMerge w:val="restart"/>
            <w:noWrap w:val="0"/>
            <w:vAlign w:val="center"/>
          </w:tcPr>
          <w:p w14:paraId="4EE9B69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经营收入</w:t>
            </w:r>
          </w:p>
        </w:tc>
        <w:tc>
          <w:tcPr>
            <w:tcW w:w="1460" w:type="dxa"/>
            <w:vMerge w:val="restart"/>
            <w:noWrap w:val="0"/>
            <w:vAlign w:val="center"/>
          </w:tcPr>
          <w:p w14:paraId="221CD6A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附属单位上缴收入</w:t>
            </w:r>
          </w:p>
        </w:tc>
        <w:tc>
          <w:tcPr>
            <w:tcW w:w="1478" w:type="dxa"/>
            <w:vMerge w:val="restart"/>
            <w:noWrap w:val="0"/>
            <w:vAlign w:val="center"/>
          </w:tcPr>
          <w:p w14:paraId="79B78C7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其他收入</w:t>
            </w:r>
          </w:p>
        </w:tc>
      </w:tr>
      <w:tr w14:paraId="5FB5C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66" w:hRule="exact"/>
          <w:jc w:val="center"/>
        </w:trPr>
        <w:tc>
          <w:tcPr>
            <w:tcW w:w="1200" w:type="dxa"/>
            <w:gridSpan w:val="3"/>
            <w:vMerge w:val="restart"/>
            <w:noWrap w:val="0"/>
            <w:vAlign w:val="center"/>
          </w:tcPr>
          <w:p w14:paraId="2D2852C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支出功能分类科目编码</w:t>
            </w:r>
          </w:p>
        </w:tc>
        <w:tc>
          <w:tcPr>
            <w:tcW w:w="2520" w:type="dxa"/>
            <w:vMerge w:val="restart"/>
            <w:noWrap w:val="0"/>
            <w:vAlign w:val="center"/>
          </w:tcPr>
          <w:p w14:paraId="5DAD8BB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科目名称</w:t>
            </w:r>
          </w:p>
        </w:tc>
        <w:tc>
          <w:tcPr>
            <w:tcW w:w="1460" w:type="dxa"/>
            <w:vMerge w:val="continue"/>
            <w:noWrap w:val="0"/>
            <w:vAlign w:val="center"/>
          </w:tcPr>
          <w:p w14:paraId="5C5AF3D9">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1CCC562F">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271A1890">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2AF2A057">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5BE7E905">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10C04BA1">
            <w:pPr>
              <w:widowControl w:val="0"/>
              <w:jc w:val="both"/>
              <w:rPr>
                <w:rFonts w:ascii="Calibri" w:hAnsi="Calibri" w:eastAsia="宋体" w:cs="Arial"/>
                <w:kern w:val="2"/>
                <w:sz w:val="21"/>
                <w:szCs w:val="24"/>
                <w:lang w:val="en-US" w:eastAsia="zh-CN" w:bidi="ar-SA"/>
              </w:rPr>
            </w:pPr>
          </w:p>
        </w:tc>
        <w:tc>
          <w:tcPr>
            <w:tcW w:w="1478" w:type="dxa"/>
            <w:vMerge w:val="continue"/>
            <w:noWrap w:val="0"/>
            <w:vAlign w:val="center"/>
          </w:tcPr>
          <w:p w14:paraId="3FDB68FF">
            <w:pPr>
              <w:widowControl w:val="0"/>
              <w:jc w:val="both"/>
              <w:rPr>
                <w:rFonts w:ascii="Calibri" w:hAnsi="Calibri" w:eastAsia="宋体" w:cs="Arial"/>
                <w:kern w:val="2"/>
                <w:sz w:val="21"/>
                <w:szCs w:val="24"/>
                <w:lang w:val="en-US" w:eastAsia="zh-CN" w:bidi="ar-SA"/>
              </w:rPr>
            </w:pPr>
          </w:p>
        </w:tc>
      </w:tr>
      <w:tr w14:paraId="4E0AF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66" w:hRule="exact"/>
          <w:jc w:val="center"/>
        </w:trPr>
        <w:tc>
          <w:tcPr>
            <w:tcW w:w="1200" w:type="dxa"/>
            <w:gridSpan w:val="3"/>
            <w:vMerge w:val="continue"/>
            <w:noWrap w:val="0"/>
            <w:vAlign w:val="center"/>
          </w:tcPr>
          <w:p w14:paraId="67BA23D6">
            <w:pPr>
              <w:widowControl w:val="0"/>
              <w:jc w:val="both"/>
              <w:rPr>
                <w:rFonts w:ascii="Calibri" w:hAnsi="Calibri" w:eastAsia="宋体" w:cs="Arial"/>
                <w:kern w:val="2"/>
                <w:sz w:val="21"/>
                <w:szCs w:val="24"/>
                <w:lang w:val="en-US" w:eastAsia="zh-CN" w:bidi="ar-SA"/>
              </w:rPr>
            </w:pPr>
          </w:p>
        </w:tc>
        <w:tc>
          <w:tcPr>
            <w:tcW w:w="2520" w:type="dxa"/>
            <w:vMerge w:val="continue"/>
            <w:noWrap w:val="0"/>
            <w:vAlign w:val="center"/>
          </w:tcPr>
          <w:p w14:paraId="76A2F21D">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45DFCACB">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664D4CC6">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52EACA84">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3016C029">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15CBE17C">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07577D49">
            <w:pPr>
              <w:widowControl w:val="0"/>
              <w:jc w:val="both"/>
              <w:rPr>
                <w:rFonts w:ascii="Calibri" w:hAnsi="Calibri" w:eastAsia="宋体" w:cs="Arial"/>
                <w:kern w:val="2"/>
                <w:sz w:val="21"/>
                <w:szCs w:val="24"/>
                <w:lang w:val="en-US" w:eastAsia="zh-CN" w:bidi="ar-SA"/>
              </w:rPr>
            </w:pPr>
          </w:p>
        </w:tc>
        <w:tc>
          <w:tcPr>
            <w:tcW w:w="1478" w:type="dxa"/>
            <w:vMerge w:val="continue"/>
            <w:noWrap w:val="0"/>
            <w:vAlign w:val="center"/>
          </w:tcPr>
          <w:p w14:paraId="16921B7C">
            <w:pPr>
              <w:widowControl w:val="0"/>
              <w:jc w:val="both"/>
              <w:rPr>
                <w:rFonts w:ascii="Calibri" w:hAnsi="Calibri" w:eastAsia="宋体" w:cs="Arial"/>
                <w:kern w:val="2"/>
                <w:sz w:val="21"/>
                <w:szCs w:val="24"/>
                <w:lang w:val="en-US" w:eastAsia="zh-CN" w:bidi="ar-SA"/>
              </w:rPr>
            </w:pPr>
          </w:p>
        </w:tc>
      </w:tr>
      <w:tr w14:paraId="53967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66" w:hRule="exact"/>
          <w:jc w:val="center"/>
        </w:trPr>
        <w:tc>
          <w:tcPr>
            <w:tcW w:w="1200" w:type="dxa"/>
            <w:gridSpan w:val="3"/>
            <w:vMerge w:val="continue"/>
            <w:noWrap w:val="0"/>
            <w:vAlign w:val="center"/>
          </w:tcPr>
          <w:p w14:paraId="1A2E1156">
            <w:pPr>
              <w:widowControl w:val="0"/>
              <w:jc w:val="both"/>
              <w:rPr>
                <w:rFonts w:ascii="Calibri" w:hAnsi="Calibri" w:eastAsia="宋体" w:cs="Arial"/>
                <w:kern w:val="2"/>
                <w:sz w:val="21"/>
                <w:szCs w:val="24"/>
                <w:lang w:val="en-US" w:eastAsia="zh-CN" w:bidi="ar-SA"/>
              </w:rPr>
            </w:pPr>
          </w:p>
        </w:tc>
        <w:tc>
          <w:tcPr>
            <w:tcW w:w="2520" w:type="dxa"/>
            <w:vMerge w:val="continue"/>
            <w:noWrap w:val="0"/>
            <w:vAlign w:val="center"/>
          </w:tcPr>
          <w:p w14:paraId="4B732855">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12BE768D">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2BCBF94D">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10382D5C">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001E9EEF">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13B6CC31">
            <w:pPr>
              <w:widowControl w:val="0"/>
              <w:jc w:val="both"/>
              <w:rPr>
                <w:rFonts w:ascii="Calibri" w:hAnsi="Calibri" w:eastAsia="宋体" w:cs="Arial"/>
                <w:kern w:val="2"/>
                <w:sz w:val="21"/>
                <w:szCs w:val="24"/>
                <w:lang w:val="en-US" w:eastAsia="zh-CN" w:bidi="ar-SA"/>
              </w:rPr>
            </w:pPr>
          </w:p>
        </w:tc>
        <w:tc>
          <w:tcPr>
            <w:tcW w:w="1460" w:type="dxa"/>
            <w:vMerge w:val="continue"/>
            <w:noWrap w:val="0"/>
            <w:vAlign w:val="center"/>
          </w:tcPr>
          <w:p w14:paraId="6D233012">
            <w:pPr>
              <w:widowControl w:val="0"/>
              <w:jc w:val="both"/>
              <w:rPr>
                <w:rFonts w:ascii="Calibri" w:hAnsi="Calibri" w:eastAsia="宋体" w:cs="Arial"/>
                <w:kern w:val="2"/>
                <w:sz w:val="21"/>
                <w:szCs w:val="24"/>
                <w:lang w:val="en-US" w:eastAsia="zh-CN" w:bidi="ar-SA"/>
              </w:rPr>
            </w:pPr>
          </w:p>
        </w:tc>
        <w:tc>
          <w:tcPr>
            <w:tcW w:w="1478" w:type="dxa"/>
            <w:vMerge w:val="continue"/>
            <w:noWrap w:val="0"/>
            <w:vAlign w:val="center"/>
          </w:tcPr>
          <w:p w14:paraId="70D733D1">
            <w:pPr>
              <w:widowControl w:val="0"/>
              <w:jc w:val="both"/>
              <w:rPr>
                <w:rFonts w:ascii="Calibri" w:hAnsi="Calibri" w:eastAsia="宋体" w:cs="Arial"/>
                <w:kern w:val="2"/>
                <w:sz w:val="21"/>
                <w:szCs w:val="24"/>
                <w:lang w:val="en-US" w:eastAsia="zh-CN" w:bidi="ar-SA"/>
              </w:rPr>
            </w:pPr>
          </w:p>
        </w:tc>
      </w:tr>
      <w:tr w14:paraId="6D000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49" w:hRule="exact"/>
          <w:jc w:val="center"/>
        </w:trPr>
        <w:tc>
          <w:tcPr>
            <w:tcW w:w="400" w:type="dxa"/>
            <w:vMerge w:val="restart"/>
            <w:noWrap w:val="0"/>
            <w:vAlign w:val="center"/>
          </w:tcPr>
          <w:p w14:paraId="00E89EC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类</w:t>
            </w:r>
          </w:p>
        </w:tc>
        <w:tc>
          <w:tcPr>
            <w:tcW w:w="400" w:type="dxa"/>
            <w:vMerge w:val="restart"/>
            <w:noWrap w:val="0"/>
            <w:vAlign w:val="center"/>
          </w:tcPr>
          <w:p w14:paraId="3FEA41C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款</w:t>
            </w:r>
          </w:p>
        </w:tc>
        <w:tc>
          <w:tcPr>
            <w:tcW w:w="400" w:type="dxa"/>
            <w:vMerge w:val="restart"/>
            <w:noWrap w:val="0"/>
            <w:vAlign w:val="center"/>
          </w:tcPr>
          <w:p w14:paraId="4217828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项</w:t>
            </w:r>
          </w:p>
        </w:tc>
        <w:tc>
          <w:tcPr>
            <w:tcW w:w="2520" w:type="dxa"/>
            <w:noWrap w:val="0"/>
            <w:vAlign w:val="center"/>
          </w:tcPr>
          <w:p w14:paraId="45BD625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栏次</w:t>
            </w:r>
          </w:p>
        </w:tc>
        <w:tc>
          <w:tcPr>
            <w:tcW w:w="1460" w:type="dxa"/>
            <w:noWrap w:val="0"/>
            <w:vAlign w:val="center"/>
          </w:tcPr>
          <w:p w14:paraId="35451E4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460" w:type="dxa"/>
            <w:noWrap w:val="0"/>
            <w:vAlign w:val="center"/>
          </w:tcPr>
          <w:p w14:paraId="4DC77E5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460" w:type="dxa"/>
            <w:noWrap w:val="0"/>
            <w:vAlign w:val="center"/>
          </w:tcPr>
          <w:p w14:paraId="692CF61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460" w:type="dxa"/>
            <w:noWrap w:val="0"/>
            <w:vAlign w:val="center"/>
          </w:tcPr>
          <w:p w14:paraId="56EBD3A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460" w:type="dxa"/>
            <w:noWrap w:val="0"/>
            <w:vAlign w:val="center"/>
          </w:tcPr>
          <w:p w14:paraId="743126C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460" w:type="dxa"/>
            <w:noWrap w:val="0"/>
            <w:vAlign w:val="center"/>
          </w:tcPr>
          <w:p w14:paraId="0B95CC2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478" w:type="dxa"/>
            <w:noWrap w:val="0"/>
            <w:vAlign w:val="center"/>
          </w:tcPr>
          <w:p w14:paraId="0E49205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7</w:t>
            </w:r>
          </w:p>
        </w:tc>
      </w:tr>
      <w:tr w14:paraId="12C10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75" w:hRule="exact"/>
          <w:jc w:val="center"/>
        </w:trPr>
        <w:tc>
          <w:tcPr>
            <w:tcW w:w="400" w:type="dxa"/>
            <w:vMerge w:val="continue"/>
            <w:noWrap w:val="0"/>
            <w:vAlign w:val="center"/>
          </w:tcPr>
          <w:p w14:paraId="2317E2DA">
            <w:pPr>
              <w:widowControl w:val="0"/>
              <w:jc w:val="both"/>
              <w:rPr>
                <w:rFonts w:ascii="Calibri" w:hAnsi="Calibri" w:eastAsia="宋体" w:cs="Arial"/>
                <w:kern w:val="2"/>
                <w:sz w:val="21"/>
                <w:szCs w:val="24"/>
                <w:lang w:val="en-US" w:eastAsia="zh-CN" w:bidi="ar-SA"/>
              </w:rPr>
            </w:pPr>
          </w:p>
        </w:tc>
        <w:tc>
          <w:tcPr>
            <w:tcW w:w="400" w:type="dxa"/>
            <w:vMerge w:val="continue"/>
            <w:noWrap w:val="0"/>
            <w:vAlign w:val="center"/>
          </w:tcPr>
          <w:p w14:paraId="1639F6ED">
            <w:pPr>
              <w:widowControl w:val="0"/>
              <w:jc w:val="both"/>
              <w:rPr>
                <w:rFonts w:ascii="Calibri" w:hAnsi="Calibri" w:eastAsia="宋体" w:cs="Arial"/>
                <w:kern w:val="2"/>
                <w:sz w:val="21"/>
                <w:szCs w:val="24"/>
                <w:lang w:val="en-US" w:eastAsia="zh-CN" w:bidi="ar-SA"/>
              </w:rPr>
            </w:pPr>
          </w:p>
        </w:tc>
        <w:tc>
          <w:tcPr>
            <w:tcW w:w="400" w:type="dxa"/>
            <w:vMerge w:val="continue"/>
            <w:noWrap w:val="0"/>
            <w:vAlign w:val="center"/>
          </w:tcPr>
          <w:p w14:paraId="04CCE305">
            <w:pPr>
              <w:widowControl w:val="0"/>
              <w:jc w:val="both"/>
              <w:rPr>
                <w:rFonts w:ascii="Calibri" w:hAnsi="Calibri" w:eastAsia="宋体" w:cs="Arial"/>
                <w:kern w:val="2"/>
                <w:sz w:val="21"/>
                <w:szCs w:val="24"/>
                <w:lang w:val="en-US" w:eastAsia="zh-CN" w:bidi="ar-SA"/>
              </w:rPr>
            </w:pPr>
          </w:p>
        </w:tc>
        <w:tc>
          <w:tcPr>
            <w:tcW w:w="2520" w:type="dxa"/>
            <w:noWrap w:val="0"/>
            <w:vAlign w:val="center"/>
          </w:tcPr>
          <w:p w14:paraId="4FA7A10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460" w:type="dxa"/>
            <w:noWrap w:val="0"/>
            <w:vAlign w:val="center"/>
          </w:tcPr>
          <w:p w14:paraId="4F633C5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213,174.39</w:t>
            </w:r>
          </w:p>
        </w:tc>
        <w:tc>
          <w:tcPr>
            <w:tcW w:w="1460" w:type="dxa"/>
            <w:noWrap w:val="0"/>
            <w:vAlign w:val="center"/>
          </w:tcPr>
          <w:p w14:paraId="3044D41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4,989.30</w:t>
            </w:r>
          </w:p>
        </w:tc>
        <w:tc>
          <w:tcPr>
            <w:tcW w:w="1460" w:type="dxa"/>
            <w:noWrap w:val="0"/>
            <w:vAlign w:val="center"/>
          </w:tcPr>
          <w:p w14:paraId="5AC1DC9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0DED5D2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204,649.94</w:t>
            </w:r>
          </w:p>
        </w:tc>
        <w:tc>
          <w:tcPr>
            <w:tcW w:w="1460" w:type="dxa"/>
            <w:noWrap w:val="0"/>
            <w:vAlign w:val="center"/>
          </w:tcPr>
          <w:p w14:paraId="3C42780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76C0981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0D34677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3,535.15</w:t>
            </w:r>
          </w:p>
        </w:tc>
      </w:tr>
      <w:tr w14:paraId="4EF97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315C41E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206</w:t>
            </w:r>
          </w:p>
        </w:tc>
        <w:tc>
          <w:tcPr>
            <w:tcW w:w="2520" w:type="dxa"/>
            <w:noWrap w:val="0"/>
            <w:vAlign w:val="center"/>
          </w:tcPr>
          <w:p w14:paraId="5823B02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科学技术支出</w:t>
            </w:r>
          </w:p>
        </w:tc>
        <w:tc>
          <w:tcPr>
            <w:tcW w:w="1460" w:type="dxa"/>
            <w:noWrap w:val="0"/>
            <w:vAlign w:val="center"/>
          </w:tcPr>
          <w:p w14:paraId="7C13B59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709.00</w:t>
            </w:r>
          </w:p>
        </w:tc>
        <w:tc>
          <w:tcPr>
            <w:tcW w:w="1460" w:type="dxa"/>
            <w:noWrap w:val="0"/>
            <w:vAlign w:val="center"/>
          </w:tcPr>
          <w:p w14:paraId="4154DB5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709.00</w:t>
            </w:r>
          </w:p>
        </w:tc>
        <w:tc>
          <w:tcPr>
            <w:tcW w:w="1460" w:type="dxa"/>
            <w:noWrap w:val="0"/>
            <w:vAlign w:val="center"/>
          </w:tcPr>
          <w:p w14:paraId="467740A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FD7FE1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4AEAD5A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710062F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61FBF38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2659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5E4256E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20603</w:t>
            </w:r>
          </w:p>
        </w:tc>
        <w:tc>
          <w:tcPr>
            <w:tcW w:w="2520" w:type="dxa"/>
            <w:noWrap w:val="0"/>
            <w:vAlign w:val="center"/>
          </w:tcPr>
          <w:p w14:paraId="7DD4ED0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应用研究</w:t>
            </w:r>
          </w:p>
        </w:tc>
        <w:tc>
          <w:tcPr>
            <w:tcW w:w="1460" w:type="dxa"/>
            <w:noWrap w:val="0"/>
            <w:vAlign w:val="center"/>
          </w:tcPr>
          <w:p w14:paraId="613EB11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80.19</w:t>
            </w:r>
          </w:p>
        </w:tc>
        <w:tc>
          <w:tcPr>
            <w:tcW w:w="1460" w:type="dxa"/>
            <w:noWrap w:val="0"/>
            <w:vAlign w:val="center"/>
          </w:tcPr>
          <w:p w14:paraId="76F021F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80.19</w:t>
            </w:r>
          </w:p>
        </w:tc>
        <w:tc>
          <w:tcPr>
            <w:tcW w:w="1460" w:type="dxa"/>
            <w:noWrap w:val="0"/>
            <w:vAlign w:val="center"/>
          </w:tcPr>
          <w:p w14:paraId="79A9F3C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19709E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1068400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7A8A267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4386ABB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037B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49FFEFA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2060399</w:t>
            </w:r>
          </w:p>
        </w:tc>
        <w:tc>
          <w:tcPr>
            <w:tcW w:w="2520" w:type="dxa"/>
            <w:noWrap w:val="0"/>
            <w:vAlign w:val="center"/>
          </w:tcPr>
          <w:p w14:paraId="5193681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其他应用研究支出</w:t>
            </w:r>
          </w:p>
        </w:tc>
        <w:tc>
          <w:tcPr>
            <w:tcW w:w="1460" w:type="dxa"/>
            <w:noWrap w:val="0"/>
            <w:vAlign w:val="center"/>
          </w:tcPr>
          <w:p w14:paraId="5F01E8A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80.19</w:t>
            </w:r>
          </w:p>
        </w:tc>
        <w:tc>
          <w:tcPr>
            <w:tcW w:w="1460" w:type="dxa"/>
            <w:noWrap w:val="0"/>
            <w:vAlign w:val="center"/>
          </w:tcPr>
          <w:p w14:paraId="4E62DC6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80.19</w:t>
            </w:r>
          </w:p>
        </w:tc>
        <w:tc>
          <w:tcPr>
            <w:tcW w:w="1460" w:type="dxa"/>
            <w:noWrap w:val="0"/>
            <w:vAlign w:val="center"/>
          </w:tcPr>
          <w:p w14:paraId="42A1EF6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F53954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0C0AC9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270EAF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7C6EDB3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46C7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4EF6069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20604</w:t>
            </w:r>
          </w:p>
        </w:tc>
        <w:tc>
          <w:tcPr>
            <w:tcW w:w="2520" w:type="dxa"/>
            <w:noWrap w:val="0"/>
            <w:vAlign w:val="center"/>
          </w:tcPr>
          <w:p w14:paraId="35E1C43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技术研究与开发</w:t>
            </w:r>
          </w:p>
        </w:tc>
        <w:tc>
          <w:tcPr>
            <w:tcW w:w="1460" w:type="dxa"/>
            <w:noWrap w:val="0"/>
            <w:vAlign w:val="center"/>
          </w:tcPr>
          <w:p w14:paraId="386EDC9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192.81</w:t>
            </w:r>
          </w:p>
        </w:tc>
        <w:tc>
          <w:tcPr>
            <w:tcW w:w="1460" w:type="dxa"/>
            <w:noWrap w:val="0"/>
            <w:vAlign w:val="center"/>
          </w:tcPr>
          <w:p w14:paraId="0281755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192.81</w:t>
            </w:r>
          </w:p>
        </w:tc>
        <w:tc>
          <w:tcPr>
            <w:tcW w:w="1460" w:type="dxa"/>
            <w:noWrap w:val="0"/>
            <w:vAlign w:val="center"/>
          </w:tcPr>
          <w:p w14:paraId="0583D7A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19DD63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354E6B4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AD7457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318B118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51CE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17A6D8D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2060499</w:t>
            </w:r>
          </w:p>
        </w:tc>
        <w:tc>
          <w:tcPr>
            <w:tcW w:w="2520" w:type="dxa"/>
            <w:noWrap w:val="0"/>
            <w:vAlign w:val="center"/>
          </w:tcPr>
          <w:p w14:paraId="7407EDF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其他技术研究与开发支出</w:t>
            </w:r>
          </w:p>
        </w:tc>
        <w:tc>
          <w:tcPr>
            <w:tcW w:w="1460" w:type="dxa"/>
            <w:noWrap w:val="0"/>
            <w:vAlign w:val="center"/>
          </w:tcPr>
          <w:p w14:paraId="5EE61F5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192.81</w:t>
            </w:r>
          </w:p>
        </w:tc>
        <w:tc>
          <w:tcPr>
            <w:tcW w:w="1460" w:type="dxa"/>
            <w:noWrap w:val="0"/>
            <w:vAlign w:val="center"/>
          </w:tcPr>
          <w:p w14:paraId="4263037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192.81</w:t>
            </w:r>
          </w:p>
        </w:tc>
        <w:tc>
          <w:tcPr>
            <w:tcW w:w="1460" w:type="dxa"/>
            <w:noWrap w:val="0"/>
            <w:vAlign w:val="center"/>
          </w:tcPr>
          <w:p w14:paraId="500A2B8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076345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E2597E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4E37AD8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3356C79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BFB3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7F2126A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20699</w:t>
            </w:r>
          </w:p>
        </w:tc>
        <w:tc>
          <w:tcPr>
            <w:tcW w:w="2520" w:type="dxa"/>
            <w:noWrap w:val="0"/>
            <w:vAlign w:val="center"/>
          </w:tcPr>
          <w:p w14:paraId="3926433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其他科学技术支出</w:t>
            </w:r>
          </w:p>
        </w:tc>
        <w:tc>
          <w:tcPr>
            <w:tcW w:w="1460" w:type="dxa"/>
            <w:noWrap w:val="0"/>
            <w:vAlign w:val="center"/>
          </w:tcPr>
          <w:p w14:paraId="672B43A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436.00</w:t>
            </w:r>
          </w:p>
        </w:tc>
        <w:tc>
          <w:tcPr>
            <w:tcW w:w="1460" w:type="dxa"/>
            <w:noWrap w:val="0"/>
            <w:vAlign w:val="center"/>
          </w:tcPr>
          <w:p w14:paraId="046FE47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436.00</w:t>
            </w:r>
          </w:p>
        </w:tc>
        <w:tc>
          <w:tcPr>
            <w:tcW w:w="1460" w:type="dxa"/>
            <w:noWrap w:val="0"/>
            <w:vAlign w:val="center"/>
          </w:tcPr>
          <w:p w14:paraId="72CFF69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7B77FE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9C1451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5E7CAA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1B4436D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F2DF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6887D83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2069999</w:t>
            </w:r>
          </w:p>
        </w:tc>
        <w:tc>
          <w:tcPr>
            <w:tcW w:w="2520" w:type="dxa"/>
            <w:noWrap w:val="0"/>
            <w:vAlign w:val="center"/>
          </w:tcPr>
          <w:p w14:paraId="7073F9E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其他科学技术支出</w:t>
            </w:r>
          </w:p>
        </w:tc>
        <w:tc>
          <w:tcPr>
            <w:tcW w:w="1460" w:type="dxa"/>
            <w:noWrap w:val="0"/>
            <w:vAlign w:val="center"/>
          </w:tcPr>
          <w:p w14:paraId="4372ED3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436.00</w:t>
            </w:r>
          </w:p>
        </w:tc>
        <w:tc>
          <w:tcPr>
            <w:tcW w:w="1460" w:type="dxa"/>
            <w:noWrap w:val="0"/>
            <w:vAlign w:val="center"/>
          </w:tcPr>
          <w:p w14:paraId="35B2C79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436.00</w:t>
            </w:r>
          </w:p>
        </w:tc>
        <w:tc>
          <w:tcPr>
            <w:tcW w:w="1460" w:type="dxa"/>
            <w:noWrap w:val="0"/>
            <w:vAlign w:val="center"/>
          </w:tcPr>
          <w:p w14:paraId="74D4712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7F07958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013AEBF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6F8FCA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70A7BEE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8453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02EB051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w:t>
            </w:r>
          </w:p>
        </w:tc>
        <w:tc>
          <w:tcPr>
            <w:tcW w:w="2520" w:type="dxa"/>
            <w:noWrap w:val="0"/>
            <w:vAlign w:val="center"/>
          </w:tcPr>
          <w:p w14:paraId="791662A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卫生健康支出</w:t>
            </w:r>
          </w:p>
        </w:tc>
        <w:tc>
          <w:tcPr>
            <w:tcW w:w="1460" w:type="dxa"/>
            <w:noWrap w:val="0"/>
            <w:vAlign w:val="center"/>
          </w:tcPr>
          <w:p w14:paraId="420A52F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212,465.39</w:t>
            </w:r>
          </w:p>
        </w:tc>
        <w:tc>
          <w:tcPr>
            <w:tcW w:w="1460" w:type="dxa"/>
            <w:noWrap w:val="0"/>
            <w:vAlign w:val="center"/>
          </w:tcPr>
          <w:p w14:paraId="3B6EFD4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4,280.30</w:t>
            </w:r>
          </w:p>
        </w:tc>
        <w:tc>
          <w:tcPr>
            <w:tcW w:w="1460" w:type="dxa"/>
            <w:noWrap w:val="0"/>
            <w:vAlign w:val="center"/>
          </w:tcPr>
          <w:p w14:paraId="224FFCC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BB3A6D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204,649.94</w:t>
            </w:r>
          </w:p>
        </w:tc>
        <w:tc>
          <w:tcPr>
            <w:tcW w:w="1460" w:type="dxa"/>
            <w:noWrap w:val="0"/>
            <w:vAlign w:val="center"/>
          </w:tcPr>
          <w:p w14:paraId="20A6D2B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BC2A3B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50AF6A0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3,535.15</w:t>
            </w:r>
          </w:p>
        </w:tc>
      </w:tr>
      <w:tr w14:paraId="1766E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641892C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21001</w:t>
            </w:r>
          </w:p>
        </w:tc>
        <w:tc>
          <w:tcPr>
            <w:tcW w:w="2520" w:type="dxa"/>
            <w:noWrap w:val="0"/>
            <w:vAlign w:val="center"/>
          </w:tcPr>
          <w:p w14:paraId="0C13C67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卫生健康管理事务</w:t>
            </w:r>
          </w:p>
        </w:tc>
        <w:tc>
          <w:tcPr>
            <w:tcW w:w="1460" w:type="dxa"/>
            <w:noWrap w:val="0"/>
            <w:vAlign w:val="center"/>
          </w:tcPr>
          <w:p w14:paraId="449C2D0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947.33</w:t>
            </w:r>
          </w:p>
        </w:tc>
        <w:tc>
          <w:tcPr>
            <w:tcW w:w="1460" w:type="dxa"/>
            <w:noWrap w:val="0"/>
            <w:vAlign w:val="center"/>
          </w:tcPr>
          <w:p w14:paraId="297CBBE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947.33</w:t>
            </w:r>
          </w:p>
        </w:tc>
        <w:tc>
          <w:tcPr>
            <w:tcW w:w="1460" w:type="dxa"/>
            <w:noWrap w:val="0"/>
            <w:vAlign w:val="center"/>
          </w:tcPr>
          <w:p w14:paraId="1B60545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186A6F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065250E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058330F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4547947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81B4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5189EE0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2100199</w:t>
            </w:r>
          </w:p>
        </w:tc>
        <w:tc>
          <w:tcPr>
            <w:tcW w:w="2520" w:type="dxa"/>
            <w:noWrap w:val="0"/>
            <w:vAlign w:val="center"/>
          </w:tcPr>
          <w:p w14:paraId="3EEC131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其他卫生健康管理事务支出</w:t>
            </w:r>
          </w:p>
        </w:tc>
        <w:tc>
          <w:tcPr>
            <w:tcW w:w="1460" w:type="dxa"/>
            <w:noWrap w:val="0"/>
            <w:vAlign w:val="center"/>
          </w:tcPr>
          <w:p w14:paraId="7D67C3C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947.33</w:t>
            </w:r>
          </w:p>
        </w:tc>
        <w:tc>
          <w:tcPr>
            <w:tcW w:w="1460" w:type="dxa"/>
            <w:noWrap w:val="0"/>
            <w:vAlign w:val="center"/>
          </w:tcPr>
          <w:p w14:paraId="027D1D8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947.33</w:t>
            </w:r>
          </w:p>
        </w:tc>
        <w:tc>
          <w:tcPr>
            <w:tcW w:w="1460" w:type="dxa"/>
            <w:noWrap w:val="0"/>
            <w:vAlign w:val="center"/>
          </w:tcPr>
          <w:p w14:paraId="45EE09C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ACA86F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C2F656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3F2F8FF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51E8CB8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E3F0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76D9EF6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21002</w:t>
            </w:r>
          </w:p>
        </w:tc>
        <w:tc>
          <w:tcPr>
            <w:tcW w:w="2520" w:type="dxa"/>
            <w:noWrap w:val="0"/>
            <w:vAlign w:val="center"/>
          </w:tcPr>
          <w:p w14:paraId="501CB8F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公立医院</w:t>
            </w:r>
          </w:p>
        </w:tc>
        <w:tc>
          <w:tcPr>
            <w:tcW w:w="1460" w:type="dxa"/>
            <w:noWrap w:val="0"/>
            <w:vAlign w:val="center"/>
          </w:tcPr>
          <w:p w14:paraId="42CBEF1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210,669.05</w:t>
            </w:r>
          </w:p>
        </w:tc>
        <w:tc>
          <w:tcPr>
            <w:tcW w:w="1460" w:type="dxa"/>
            <w:noWrap w:val="0"/>
            <w:vAlign w:val="center"/>
          </w:tcPr>
          <w:p w14:paraId="24FC61B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2,483.95</w:t>
            </w:r>
          </w:p>
        </w:tc>
        <w:tc>
          <w:tcPr>
            <w:tcW w:w="1460" w:type="dxa"/>
            <w:noWrap w:val="0"/>
            <w:vAlign w:val="center"/>
          </w:tcPr>
          <w:p w14:paraId="28F1063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C87703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204,649.94</w:t>
            </w:r>
          </w:p>
        </w:tc>
        <w:tc>
          <w:tcPr>
            <w:tcW w:w="1460" w:type="dxa"/>
            <w:noWrap w:val="0"/>
            <w:vAlign w:val="center"/>
          </w:tcPr>
          <w:p w14:paraId="0348FC2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3373D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53055BD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3,535.15</w:t>
            </w:r>
          </w:p>
        </w:tc>
      </w:tr>
      <w:tr w14:paraId="19B87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1C6F69B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2100201</w:t>
            </w:r>
          </w:p>
        </w:tc>
        <w:tc>
          <w:tcPr>
            <w:tcW w:w="2520" w:type="dxa"/>
            <w:noWrap w:val="0"/>
            <w:vAlign w:val="center"/>
          </w:tcPr>
          <w:p w14:paraId="235248A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综合医院</w:t>
            </w:r>
          </w:p>
        </w:tc>
        <w:tc>
          <w:tcPr>
            <w:tcW w:w="1460" w:type="dxa"/>
            <w:noWrap w:val="0"/>
            <w:vAlign w:val="center"/>
          </w:tcPr>
          <w:p w14:paraId="5719D8F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210,669.05</w:t>
            </w:r>
          </w:p>
        </w:tc>
        <w:tc>
          <w:tcPr>
            <w:tcW w:w="1460" w:type="dxa"/>
            <w:noWrap w:val="0"/>
            <w:vAlign w:val="center"/>
          </w:tcPr>
          <w:p w14:paraId="4FAC337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2,483.95</w:t>
            </w:r>
          </w:p>
        </w:tc>
        <w:tc>
          <w:tcPr>
            <w:tcW w:w="1460" w:type="dxa"/>
            <w:noWrap w:val="0"/>
            <w:vAlign w:val="center"/>
          </w:tcPr>
          <w:p w14:paraId="1EA3A8B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524182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204,649.94</w:t>
            </w:r>
          </w:p>
        </w:tc>
        <w:tc>
          <w:tcPr>
            <w:tcW w:w="1460" w:type="dxa"/>
            <w:noWrap w:val="0"/>
            <w:vAlign w:val="center"/>
          </w:tcPr>
          <w:p w14:paraId="3F14EED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9156F7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6B01D0F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3,535.15</w:t>
            </w:r>
          </w:p>
        </w:tc>
      </w:tr>
      <w:tr w14:paraId="3375E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45BF36B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21004</w:t>
            </w:r>
          </w:p>
        </w:tc>
        <w:tc>
          <w:tcPr>
            <w:tcW w:w="2520" w:type="dxa"/>
            <w:noWrap w:val="0"/>
            <w:vAlign w:val="center"/>
          </w:tcPr>
          <w:p w14:paraId="3EB6B1E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公共卫生</w:t>
            </w:r>
          </w:p>
        </w:tc>
        <w:tc>
          <w:tcPr>
            <w:tcW w:w="1460" w:type="dxa"/>
            <w:noWrap w:val="0"/>
            <w:vAlign w:val="center"/>
          </w:tcPr>
          <w:p w14:paraId="49A9BBC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434.02</w:t>
            </w:r>
          </w:p>
        </w:tc>
        <w:tc>
          <w:tcPr>
            <w:tcW w:w="1460" w:type="dxa"/>
            <w:noWrap w:val="0"/>
            <w:vAlign w:val="center"/>
          </w:tcPr>
          <w:p w14:paraId="22F61B0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434.02</w:t>
            </w:r>
          </w:p>
        </w:tc>
        <w:tc>
          <w:tcPr>
            <w:tcW w:w="1460" w:type="dxa"/>
            <w:noWrap w:val="0"/>
            <w:vAlign w:val="center"/>
          </w:tcPr>
          <w:p w14:paraId="351F9AB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029924D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AF3819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4790F6B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0D41916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8680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6D52E92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2100409</w:t>
            </w:r>
          </w:p>
        </w:tc>
        <w:tc>
          <w:tcPr>
            <w:tcW w:w="2520" w:type="dxa"/>
            <w:noWrap w:val="0"/>
            <w:vAlign w:val="center"/>
          </w:tcPr>
          <w:p w14:paraId="651EF55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重大公共卫生服务</w:t>
            </w:r>
          </w:p>
        </w:tc>
        <w:tc>
          <w:tcPr>
            <w:tcW w:w="1460" w:type="dxa"/>
            <w:noWrap w:val="0"/>
            <w:vAlign w:val="center"/>
          </w:tcPr>
          <w:p w14:paraId="3806744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226.18</w:t>
            </w:r>
          </w:p>
        </w:tc>
        <w:tc>
          <w:tcPr>
            <w:tcW w:w="1460" w:type="dxa"/>
            <w:noWrap w:val="0"/>
            <w:vAlign w:val="center"/>
          </w:tcPr>
          <w:p w14:paraId="5D0693D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226.18</w:t>
            </w:r>
          </w:p>
        </w:tc>
        <w:tc>
          <w:tcPr>
            <w:tcW w:w="1460" w:type="dxa"/>
            <w:noWrap w:val="0"/>
            <w:vAlign w:val="center"/>
          </w:tcPr>
          <w:p w14:paraId="09CF47B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36BE7E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496799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5B55E5C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69D3BFD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3812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257F96E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2100410</w:t>
            </w:r>
          </w:p>
        </w:tc>
        <w:tc>
          <w:tcPr>
            <w:tcW w:w="2520" w:type="dxa"/>
            <w:noWrap w:val="0"/>
            <w:vAlign w:val="center"/>
          </w:tcPr>
          <w:p w14:paraId="3E4D983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突发公共卫生事件应急处置</w:t>
            </w:r>
          </w:p>
        </w:tc>
        <w:tc>
          <w:tcPr>
            <w:tcW w:w="1460" w:type="dxa"/>
            <w:noWrap w:val="0"/>
            <w:vAlign w:val="center"/>
          </w:tcPr>
          <w:p w14:paraId="25A2FB3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169.55</w:t>
            </w:r>
          </w:p>
        </w:tc>
        <w:tc>
          <w:tcPr>
            <w:tcW w:w="1460" w:type="dxa"/>
            <w:noWrap w:val="0"/>
            <w:vAlign w:val="center"/>
          </w:tcPr>
          <w:p w14:paraId="5752FBE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169.55</w:t>
            </w:r>
          </w:p>
        </w:tc>
        <w:tc>
          <w:tcPr>
            <w:tcW w:w="1460" w:type="dxa"/>
            <w:noWrap w:val="0"/>
            <w:vAlign w:val="center"/>
          </w:tcPr>
          <w:p w14:paraId="7F11F0B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33ED29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F396C3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B0DDF5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51D99D9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8C6C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68FEBBB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2100499</w:t>
            </w:r>
          </w:p>
        </w:tc>
        <w:tc>
          <w:tcPr>
            <w:tcW w:w="2520" w:type="dxa"/>
            <w:noWrap w:val="0"/>
            <w:vAlign w:val="center"/>
          </w:tcPr>
          <w:p w14:paraId="1F09110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其他公共卫生支出</w:t>
            </w:r>
          </w:p>
        </w:tc>
        <w:tc>
          <w:tcPr>
            <w:tcW w:w="1460" w:type="dxa"/>
            <w:noWrap w:val="0"/>
            <w:vAlign w:val="center"/>
          </w:tcPr>
          <w:p w14:paraId="1856F07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38.29</w:t>
            </w:r>
          </w:p>
        </w:tc>
        <w:tc>
          <w:tcPr>
            <w:tcW w:w="1460" w:type="dxa"/>
            <w:noWrap w:val="0"/>
            <w:vAlign w:val="center"/>
          </w:tcPr>
          <w:p w14:paraId="6B1D027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38.29</w:t>
            </w:r>
          </w:p>
        </w:tc>
        <w:tc>
          <w:tcPr>
            <w:tcW w:w="1460" w:type="dxa"/>
            <w:noWrap w:val="0"/>
            <w:vAlign w:val="center"/>
          </w:tcPr>
          <w:p w14:paraId="63700E5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1340BE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711D1A9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290E6D8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5B167DF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FCD1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788AC94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21099</w:t>
            </w:r>
          </w:p>
        </w:tc>
        <w:tc>
          <w:tcPr>
            <w:tcW w:w="2520" w:type="dxa"/>
            <w:noWrap w:val="0"/>
            <w:vAlign w:val="center"/>
          </w:tcPr>
          <w:p w14:paraId="09C8307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其他卫生健康支出</w:t>
            </w:r>
          </w:p>
        </w:tc>
        <w:tc>
          <w:tcPr>
            <w:tcW w:w="1460" w:type="dxa"/>
            <w:noWrap w:val="0"/>
            <w:vAlign w:val="center"/>
          </w:tcPr>
          <w:p w14:paraId="545D647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415.00</w:t>
            </w:r>
          </w:p>
        </w:tc>
        <w:tc>
          <w:tcPr>
            <w:tcW w:w="1460" w:type="dxa"/>
            <w:noWrap w:val="0"/>
            <w:vAlign w:val="center"/>
          </w:tcPr>
          <w:p w14:paraId="3C34232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415.00</w:t>
            </w:r>
          </w:p>
        </w:tc>
        <w:tc>
          <w:tcPr>
            <w:tcW w:w="1460" w:type="dxa"/>
            <w:noWrap w:val="0"/>
            <w:vAlign w:val="center"/>
          </w:tcPr>
          <w:p w14:paraId="44DFA3E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3AF0683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D3E8E3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696B783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2267674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E525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512" w:hRule="exact"/>
          <w:jc w:val="center"/>
        </w:trPr>
        <w:tc>
          <w:tcPr>
            <w:tcW w:w="1200" w:type="dxa"/>
            <w:gridSpan w:val="3"/>
            <w:noWrap w:val="0"/>
            <w:vAlign w:val="center"/>
          </w:tcPr>
          <w:p w14:paraId="26DB5D3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2109999</w:t>
            </w:r>
          </w:p>
        </w:tc>
        <w:tc>
          <w:tcPr>
            <w:tcW w:w="2520" w:type="dxa"/>
            <w:noWrap w:val="0"/>
            <w:vAlign w:val="center"/>
          </w:tcPr>
          <w:p w14:paraId="2855D5C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其他卫生健康支出</w:t>
            </w:r>
          </w:p>
        </w:tc>
        <w:tc>
          <w:tcPr>
            <w:tcW w:w="1460" w:type="dxa"/>
            <w:noWrap w:val="0"/>
            <w:vAlign w:val="center"/>
          </w:tcPr>
          <w:p w14:paraId="6F5D180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415.00</w:t>
            </w:r>
          </w:p>
        </w:tc>
        <w:tc>
          <w:tcPr>
            <w:tcW w:w="1460" w:type="dxa"/>
            <w:noWrap w:val="0"/>
            <w:vAlign w:val="center"/>
          </w:tcPr>
          <w:p w14:paraId="503C1E4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415.00</w:t>
            </w:r>
          </w:p>
        </w:tc>
        <w:tc>
          <w:tcPr>
            <w:tcW w:w="1460" w:type="dxa"/>
            <w:noWrap w:val="0"/>
            <w:vAlign w:val="center"/>
          </w:tcPr>
          <w:p w14:paraId="33A451D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7D4F48A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337F4CD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60" w:type="dxa"/>
            <w:noWrap w:val="0"/>
            <w:vAlign w:val="center"/>
          </w:tcPr>
          <w:p w14:paraId="31CC1E1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478" w:type="dxa"/>
            <w:noWrap w:val="0"/>
            <w:vAlign w:val="center"/>
          </w:tcPr>
          <w:p w14:paraId="44F2A8D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4988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66" w:hRule="exact"/>
          <w:jc w:val="center"/>
        </w:trPr>
        <w:tc>
          <w:tcPr>
            <w:tcW w:w="13958" w:type="dxa"/>
            <w:gridSpan w:val="11"/>
            <w:tcBorders>
              <w:left w:val="nil"/>
              <w:bottom w:val="nil"/>
              <w:right w:val="nil"/>
            </w:tcBorders>
            <w:noWrap w:val="0"/>
            <w:vAlign w:val="center"/>
          </w:tcPr>
          <w:p w14:paraId="4BE18D1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注：本表反映本年度取得各项收入情况。</w:t>
            </w:r>
          </w:p>
        </w:tc>
      </w:tr>
    </w:tbl>
    <w:p w14:paraId="6F920188">
      <w:pPr>
        <w:jc w:val="both"/>
        <w:rPr>
          <w:lang w:val="en-US" w:eastAsia="zh-CN"/>
        </w:rPr>
        <w:sectPr>
          <w:pgSz w:w="16838" w:h="11906" w:orient="landscape"/>
          <w:pgMar w:top="1134" w:right="1440" w:bottom="1134" w:left="1440" w:header="720" w:footer="720" w:gutter="0"/>
          <w:pgNumType w:fmt="decimal"/>
          <w:cols w:space="720" w:num="1"/>
          <w:docGrid w:type="lines" w:linePitch="312" w:charSpace="0"/>
        </w:sectPr>
      </w:pPr>
    </w:p>
    <w:p w14:paraId="604C16D9">
      <w:pPr>
        <w:pStyle w:val="3"/>
        <w:bidi w:val="0"/>
        <w:jc w:val="center"/>
        <w:rPr>
          <w:rFonts w:hint="eastAsia" w:ascii="楷体_GB2312" w:hAnsi="楷体_GB2312" w:eastAsia="楷体_GB2312" w:cs="楷体_GB2312"/>
          <w:b w:val="0"/>
          <w:bCs/>
          <w:highlight w:val="none"/>
          <w:lang w:val="en-US" w:eastAsia="zh-CN"/>
        </w:rPr>
      </w:pPr>
      <w:bookmarkStart w:id="9" w:name="_Toc8897"/>
      <w:r>
        <w:rPr>
          <w:rFonts w:hint="eastAsia" w:ascii="方正小标宋简体" w:hAnsi="方正小标宋简体" w:eastAsia="方正小标宋简体" w:cs="方正小标宋简体"/>
          <w:b w:val="0"/>
          <w:bCs/>
          <w:highlight w:val="none"/>
          <w:lang w:val="en-US" w:eastAsia="zh-CN"/>
        </w:rPr>
        <w:t>2024年度支出决算表（分单位）</w:t>
      </w:r>
      <w:bookmarkEnd w:id="9"/>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07882EF4">
        <w:tblPrEx>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1FBA7B1B">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公开04表</w:t>
            </w:r>
          </w:p>
        </w:tc>
      </w:tr>
      <w:tr w14:paraId="5279B99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136C2C57">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7713E492">
            <w:pPr>
              <w:widowControl w:val="0"/>
              <w:jc w:val="center"/>
              <w:rPr>
                <w:rFonts w:ascii="Calibri" w:hAnsi="Calibri" w:eastAsia="宋体" w:cs="Arial"/>
                <w:kern w:val="2"/>
                <w:sz w:val="21"/>
                <w:szCs w:val="24"/>
                <w:lang w:val="en-US" w:eastAsia="zh-CN" w:bidi="ar-SA"/>
              </w:rPr>
            </w:pPr>
          </w:p>
        </w:tc>
        <w:tc>
          <w:tcPr>
            <w:tcW w:w="5979" w:type="dxa"/>
            <w:noWrap w:val="0"/>
            <w:vAlign w:val="top"/>
          </w:tcPr>
          <w:p w14:paraId="5E3C7A00">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1524EBC7">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20"/>
        <w:gridCol w:w="1700"/>
        <w:gridCol w:w="1700"/>
        <w:gridCol w:w="1700"/>
        <w:gridCol w:w="1700"/>
        <w:gridCol w:w="1700"/>
        <w:gridCol w:w="1738"/>
      </w:tblGrid>
      <w:tr w14:paraId="79194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8" w:hRule="exact"/>
          <w:jc w:val="center"/>
        </w:trPr>
        <w:tc>
          <w:tcPr>
            <w:tcW w:w="3720" w:type="dxa"/>
            <w:vMerge w:val="restart"/>
            <w:noWrap w:val="0"/>
            <w:vAlign w:val="center"/>
          </w:tcPr>
          <w:p w14:paraId="20AFFB2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单位名称</w:t>
            </w:r>
          </w:p>
        </w:tc>
        <w:tc>
          <w:tcPr>
            <w:tcW w:w="1700" w:type="dxa"/>
            <w:vMerge w:val="restart"/>
            <w:noWrap w:val="0"/>
            <w:vAlign w:val="center"/>
          </w:tcPr>
          <w:p w14:paraId="55CF97F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本年支出合计</w:t>
            </w:r>
          </w:p>
        </w:tc>
        <w:tc>
          <w:tcPr>
            <w:tcW w:w="1700" w:type="dxa"/>
            <w:vMerge w:val="restart"/>
            <w:noWrap w:val="0"/>
            <w:vAlign w:val="center"/>
          </w:tcPr>
          <w:p w14:paraId="2C5A324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700" w:type="dxa"/>
            <w:vMerge w:val="restart"/>
            <w:noWrap w:val="0"/>
            <w:vAlign w:val="center"/>
          </w:tcPr>
          <w:p w14:paraId="78F0676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700" w:type="dxa"/>
            <w:vMerge w:val="restart"/>
            <w:noWrap w:val="0"/>
            <w:vAlign w:val="center"/>
          </w:tcPr>
          <w:p w14:paraId="46331A6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上缴上级支出</w:t>
            </w:r>
          </w:p>
        </w:tc>
        <w:tc>
          <w:tcPr>
            <w:tcW w:w="1700" w:type="dxa"/>
            <w:vMerge w:val="restart"/>
            <w:noWrap w:val="0"/>
            <w:vAlign w:val="center"/>
          </w:tcPr>
          <w:p w14:paraId="2B0DF53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经营支出</w:t>
            </w:r>
          </w:p>
        </w:tc>
        <w:tc>
          <w:tcPr>
            <w:tcW w:w="1738" w:type="dxa"/>
            <w:vMerge w:val="restart"/>
            <w:noWrap w:val="0"/>
            <w:vAlign w:val="center"/>
          </w:tcPr>
          <w:p w14:paraId="172D0F7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对附属单位补助支出</w:t>
            </w:r>
          </w:p>
        </w:tc>
      </w:tr>
      <w:tr w14:paraId="5B641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8" w:hRule="exact"/>
          <w:jc w:val="center"/>
        </w:trPr>
        <w:tc>
          <w:tcPr>
            <w:tcW w:w="3720" w:type="dxa"/>
            <w:vMerge w:val="continue"/>
            <w:noWrap w:val="0"/>
            <w:vAlign w:val="center"/>
          </w:tcPr>
          <w:p w14:paraId="17AB969D">
            <w:pPr>
              <w:widowControl w:val="0"/>
              <w:jc w:val="both"/>
              <w:rPr>
                <w:rFonts w:ascii="Calibri" w:hAnsi="Calibri" w:eastAsia="宋体" w:cs="Arial"/>
                <w:kern w:val="2"/>
                <w:sz w:val="21"/>
                <w:szCs w:val="24"/>
                <w:lang w:val="en-US" w:eastAsia="zh-CN" w:bidi="ar-SA"/>
              </w:rPr>
            </w:pPr>
          </w:p>
        </w:tc>
        <w:tc>
          <w:tcPr>
            <w:tcW w:w="1700" w:type="dxa"/>
            <w:vMerge w:val="continue"/>
            <w:noWrap w:val="0"/>
            <w:vAlign w:val="center"/>
          </w:tcPr>
          <w:p w14:paraId="42C2A476">
            <w:pPr>
              <w:widowControl w:val="0"/>
              <w:jc w:val="both"/>
              <w:rPr>
                <w:rFonts w:ascii="Calibri" w:hAnsi="Calibri" w:eastAsia="宋体" w:cs="Arial"/>
                <w:kern w:val="2"/>
                <w:sz w:val="21"/>
                <w:szCs w:val="24"/>
                <w:lang w:val="en-US" w:eastAsia="zh-CN" w:bidi="ar-SA"/>
              </w:rPr>
            </w:pPr>
          </w:p>
        </w:tc>
        <w:tc>
          <w:tcPr>
            <w:tcW w:w="1700" w:type="dxa"/>
            <w:vMerge w:val="continue"/>
            <w:noWrap w:val="0"/>
            <w:vAlign w:val="center"/>
          </w:tcPr>
          <w:p w14:paraId="31498E6B">
            <w:pPr>
              <w:widowControl w:val="0"/>
              <w:jc w:val="both"/>
              <w:rPr>
                <w:rFonts w:ascii="Calibri" w:hAnsi="Calibri" w:eastAsia="宋体" w:cs="Arial"/>
                <w:kern w:val="2"/>
                <w:sz w:val="21"/>
                <w:szCs w:val="24"/>
                <w:lang w:val="en-US" w:eastAsia="zh-CN" w:bidi="ar-SA"/>
              </w:rPr>
            </w:pPr>
          </w:p>
        </w:tc>
        <w:tc>
          <w:tcPr>
            <w:tcW w:w="1700" w:type="dxa"/>
            <w:vMerge w:val="continue"/>
            <w:noWrap w:val="0"/>
            <w:vAlign w:val="center"/>
          </w:tcPr>
          <w:p w14:paraId="2E144481">
            <w:pPr>
              <w:widowControl w:val="0"/>
              <w:jc w:val="both"/>
              <w:rPr>
                <w:rFonts w:ascii="Calibri" w:hAnsi="Calibri" w:eastAsia="宋体" w:cs="Arial"/>
                <w:kern w:val="2"/>
                <w:sz w:val="21"/>
                <w:szCs w:val="24"/>
                <w:lang w:val="en-US" w:eastAsia="zh-CN" w:bidi="ar-SA"/>
              </w:rPr>
            </w:pPr>
          </w:p>
        </w:tc>
        <w:tc>
          <w:tcPr>
            <w:tcW w:w="1700" w:type="dxa"/>
            <w:vMerge w:val="continue"/>
            <w:noWrap w:val="0"/>
            <w:vAlign w:val="center"/>
          </w:tcPr>
          <w:p w14:paraId="1CA77F1D">
            <w:pPr>
              <w:widowControl w:val="0"/>
              <w:jc w:val="both"/>
              <w:rPr>
                <w:rFonts w:ascii="Calibri" w:hAnsi="Calibri" w:eastAsia="宋体" w:cs="Arial"/>
                <w:kern w:val="2"/>
                <w:sz w:val="21"/>
                <w:szCs w:val="24"/>
                <w:lang w:val="en-US" w:eastAsia="zh-CN" w:bidi="ar-SA"/>
              </w:rPr>
            </w:pPr>
          </w:p>
        </w:tc>
        <w:tc>
          <w:tcPr>
            <w:tcW w:w="1700" w:type="dxa"/>
            <w:vMerge w:val="continue"/>
            <w:noWrap w:val="0"/>
            <w:vAlign w:val="center"/>
          </w:tcPr>
          <w:p w14:paraId="2510FA91">
            <w:pPr>
              <w:widowControl w:val="0"/>
              <w:jc w:val="both"/>
              <w:rPr>
                <w:rFonts w:ascii="Calibri" w:hAnsi="Calibri" w:eastAsia="宋体" w:cs="Arial"/>
                <w:kern w:val="2"/>
                <w:sz w:val="21"/>
                <w:szCs w:val="24"/>
                <w:lang w:val="en-US" w:eastAsia="zh-CN" w:bidi="ar-SA"/>
              </w:rPr>
            </w:pPr>
          </w:p>
        </w:tc>
        <w:tc>
          <w:tcPr>
            <w:tcW w:w="1738" w:type="dxa"/>
            <w:vMerge w:val="continue"/>
            <w:noWrap w:val="0"/>
            <w:vAlign w:val="center"/>
          </w:tcPr>
          <w:p w14:paraId="2765C494">
            <w:pPr>
              <w:widowControl w:val="0"/>
              <w:jc w:val="both"/>
              <w:rPr>
                <w:rFonts w:ascii="Calibri" w:hAnsi="Calibri" w:eastAsia="宋体" w:cs="Arial"/>
                <w:kern w:val="2"/>
                <w:sz w:val="21"/>
                <w:szCs w:val="24"/>
                <w:lang w:val="en-US" w:eastAsia="zh-CN" w:bidi="ar-SA"/>
              </w:rPr>
            </w:pPr>
          </w:p>
        </w:tc>
      </w:tr>
      <w:tr w14:paraId="0FDA5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26" w:hRule="exact"/>
          <w:jc w:val="center"/>
        </w:trPr>
        <w:tc>
          <w:tcPr>
            <w:tcW w:w="3720" w:type="dxa"/>
            <w:noWrap w:val="0"/>
            <w:vAlign w:val="center"/>
          </w:tcPr>
          <w:p w14:paraId="50CF3FC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700" w:type="dxa"/>
            <w:noWrap w:val="0"/>
            <w:vAlign w:val="center"/>
          </w:tcPr>
          <w:p w14:paraId="1AFED76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700" w:type="dxa"/>
            <w:noWrap w:val="0"/>
            <w:vAlign w:val="center"/>
          </w:tcPr>
          <w:p w14:paraId="26CB24D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700" w:type="dxa"/>
            <w:noWrap w:val="0"/>
            <w:vAlign w:val="center"/>
          </w:tcPr>
          <w:p w14:paraId="1624260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700" w:type="dxa"/>
            <w:noWrap w:val="0"/>
            <w:vAlign w:val="center"/>
          </w:tcPr>
          <w:p w14:paraId="355B804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700" w:type="dxa"/>
            <w:noWrap w:val="0"/>
            <w:vAlign w:val="center"/>
          </w:tcPr>
          <w:p w14:paraId="0D08220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738" w:type="dxa"/>
            <w:noWrap w:val="0"/>
            <w:vAlign w:val="center"/>
          </w:tcPr>
          <w:p w14:paraId="2558719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478AD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26" w:hRule="exact"/>
          <w:jc w:val="center"/>
        </w:trPr>
        <w:tc>
          <w:tcPr>
            <w:tcW w:w="3720" w:type="dxa"/>
            <w:noWrap w:val="0"/>
            <w:vAlign w:val="center"/>
          </w:tcPr>
          <w:p w14:paraId="106E259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700" w:type="dxa"/>
            <w:noWrap w:val="0"/>
            <w:vAlign w:val="center"/>
          </w:tcPr>
          <w:p w14:paraId="0F8C63A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209,767.21</w:t>
            </w:r>
          </w:p>
        </w:tc>
        <w:tc>
          <w:tcPr>
            <w:tcW w:w="1700" w:type="dxa"/>
            <w:noWrap w:val="0"/>
            <w:vAlign w:val="center"/>
          </w:tcPr>
          <w:p w14:paraId="3B104F5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203,647.58</w:t>
            </w:r>
          </w:p>
        </w:tc>
        <w:tc>
          <w:tcPr>
            <w:tcW w:w="1700" w:type="dxa"/>
            <w:noWrap w:val="0"/>
            <w:vAlign w:val="center"/>
          </w:tcPr>
          <w:p w14:paraId="745B0BB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6,119.63</w:t>
            </w:r>
          </w:p>
        </w:tc>
        <w:tc>
          <w:tcPr>
            <w:tcW w:w="1700" w:type="dxa"/>
            <w:noWrap w:val="0"/>
            <w:vAlign w:val="center"/>
          </w:tcPr>
          <w:p w14:paraId="63BDF26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700" w:type="dxa"/>
            <w:noWrap w:val="0"/>
            <w:vAlign w:val="center"/>
          </w:tcPr>
          <w:p w14:paraId="309FF41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738" w:type="dxa"/>
            <w:noWrap w:val="0"/>
            <w:vAlign w:val="center"/>
          </w:tcPr>
          <w:p w14:paraId="2ADACB0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40D24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8" w:hRule="exact"/>
          <w:jc w:val="center"/>
        </w:trPr>
        <w:tc>
          <w:tcPr>
            <w:tcW w:w="3720" w:type="dxa"/>
            <w:noWrap w:val="0"/>
            <w:vAlign w:val="center"/>
          </w:tcPr>
          <w:p w14:paraId="4A7DCC8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丽水市中心医院</w:t>
            </w:r>
          </w:p>
        </w:tc>
        <w:tc>
          <w:tcPr>
            <w:tcW w:w="1700" w:type="dxa"/>
            <w:noWrap w:val="0"/>
            <w:vAlign w:val="center"/>
          </w:tcPr>
          <w:p w14:paraId="7DF51AC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209,767.21</w:t>
            </w:r>
          </w:p>
        </w:tc>
        <w:tc>
          <w:tcPr>
            <w:tcW w:w="1700" w:type="dxa"/>
            <w:noWrap w:val="0"/>
            <w:vAlign w:val="center"/>
          </w:tcPr>
          <w:p w14:paraId="1E59314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203,647.58</w:t>
            </w:r>
          </w:p>
        </w:tc>
        <w:tc>
          <w:tcPr>
            <w:tcW w:w="1700" w:type="dxa"/>
            <w:noWrap w:val="0"/>
            <w:vAlign w:val="center"/>
          </w:tcPr>
          <w:p w14:paraId="4B935F7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6,119.63</w:t>
            </w:r>
          </w:p>
        </w:tc>
        <w:tc>
          <w:tcPr>
            <w:tcW w:w="1700" w:type="dxa"/>
            <w:noWrap w:val="0"/>
            <w:vAlign w:val="center"/>
          </w:tcPr>
          <w:p w14:paraId="7F5C715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700" w:type="dxa"/>
            <w:noWrap w:val="0"/>
            <w:vAlign w:val="center"/>
          </w:tcPr>
          <w:p w14:paraId="37835A0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738" w:type="dxa"/>
            <w:noWrap w:val="0"/>
            <w:vAlign w:val="center"/>
          </w:tcPr>
          <w:p w14:paraId="797570C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63A7D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26" w:hRule="exact"/>
          <w:jc w:val="center"/>
        </w:trPr>
        <w:tc>
          <w:tcPr>
            <w:tcW w:w="13958" w:type="dxa"/>
            <w:gridSpan w:val="7"/>
            <w:tcBorders>
              <w:left w:val="nil"/>
              <w:bottom w:val="nil"/>
              <w:right w:val="nil"/>
            </w:tcBorders>
            <w:noWrap w:val="0"/>
            <w:vAlign w:val="center"/>
          </w:tcPr>
          <w:p w14:paraId="2DF6970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0"/>
                <w:szCs w:val="24"/>
                <w:lang w:val="en-US" w:eastAsia="zh-CN" w:bidi="ar-SA"/>
              </w:rPr>
              <w:t>注：本表反映本年度各项支出情况。</w:t>
            </w:r>
          </w:p>
        </w:tc>
      </w:tr>
    </w:tbl>
    <w:p w14:paraId="766C10CE">
      <w:pPr>
        <w:jc w:val="both"/>
        <w:rPr>
          <w:lang w:val="en-US" w:eastAsia="zh-CN"/>
        </w:rPr>
        <w:sectPr>
          <w:pgSz w:w="16838" w:h="11906" w:orient="landscape"/>
          <w:pgMar w:top="1134" w:right="1440" w:bottom="1134" w:left="1440" w:header="720" w:footer="720" w:gutter="0"/>
          <w:pgNumType w:fmt="decimal"/>
          <w:cols w:space="720" w:num="1"/>
          <w:docGrid w:type="lines" w:linePitch="312" w:charSpace="0"/>
        </w:sectPr>
      </w:pPr>
    </w:p>
    <w:p w14:paraId="04318AE4">
      <w:pPr>
        <w:pStyle w:val="3"/>
        <w:bidi w:val="0"/>
        <w:jc w:val="center"/>
        <w:rPr>
          <w:rFonts w:hint="eastAsia" w:ascii="方正小标宋简体" w:hAnsi="方正小标宋简体" w:eastAsia="方正小标宋简体" w:cs="方正小标宋简体"/>
          <w:b w:val="0"/>
          <w:bCs/>
          <w:highlight w:val="none"/>
          <w:lang w:val="en-US" w:eastAsia="zh-CN"/>
        </w:rPr>
      </w:pPr>
      <w:bookmarkStart w:id="10" w:name="_Toc28578"/>
      <w:r>
        <w:rPr>
          <w:rFonts w:hint="eastAsia" w:ascii="方正小标宋简体" w:hAnsi="方正小标宋简体" w:eastAsia="方正小标宋简体" w:cs="方正小标宋简体"/>
          <w:b w:val="0"/>
          <w:bCs/>
          <w:highlight w:val="none"/>
          <w:lang w:val="en-US" w:eastAsia="zh-CN"/>
        </w:rPr>
        <w:t>2024年度支出决算表（分科目）</w:t>
      </w:r>
      <w:bookmarkEnd w:id="10"/>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0B80805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3F33C4E5">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公开05表</w:t>
            </w:r>
          </w:p>
        </w:tc>
      </w:tr>
      <w:tr w14:paraId="4865189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630517DF">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6E2EF8A2">
            <w:pPr>
              <w:widowControl w:val="0"/>
              <w:jc w:val="center"/>
              <w:rPr>
                <w:rFonts w:ascii="Calibri" w:hAnsi="Calibri" w:eastAsia="宋体" w:cs="Arial"/>
                <w:kern w:val="2"/>
                <w:sz w:val="21"/>
                <w:szCs w:val="24"/>
                <w:lang w:val="en-US" w:eastAsia="zh-CN" w:bidi="ar-SA"/>
              </w:rPr>
            </w:pPr>
          </w:p>
        </w:tc>
        <w:tc>
          <w:tcPr>
            <w:tcW w:w="5979" w:type="dxa"/>
            <w:noWrap w:val="0"/>
            <w:vAlign w:val="top"/>
          </w:tcPr>
          <w:p w14:paraId="40A1889C">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2842B854">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80"/>
        <w:gridCol w:w="480"/>
        <w:gridCol w:w="480"/>
        <w:gridCol w:w="3340"/>
        <w:gridCol w:w="1520"/>
        <w:gridCol w:w="1520"/>
        <w:gridCol w:w="1520"/>
        <w:gridCol w:w="1520"/>
        <w:gridCol w:w="1520"/>
        <w:gridCol w:w="1578"/>
      </w:tblGrid>
      <w:tr w14:paraId="7BDEB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4780" w:type="dxa"/>
            <w:gridSpan w:val="4"/>
            <w:noWrap w:val="0"/>
            <w:vAlign w:val="center"/>
          </w:tcPr>
          <w:p w14:paraId="06EC3B3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项   目</w:t>
            </w:r>
          </w:p>
        </w:tc>
        <w:tc>
          <w:tcPr>
            <w:tcW w:w="1520" w:type="dxa"/>
            <w:vMerge w:val="restart"/>
            <w:noWrap w:val="0"/>
            <w:vAlign w:val="center"/>
          </w:tcPr>
          <w:p w14:paraId="5974275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本年支出合计</w:t>
            </w:r>
          </w:p>
        </w:tc>
        <w:tc>
          <w:tcPr>
            <w:tcW w:w="1520" w:type="dxa"/>
            <w:vMerge w:val="restart"/>
            <w:noWrap w:val="0"/>
            <w:vAlign w:val="center"/>
          </w:tcPr>
          <w:p w14:paraId="7AC6C53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基本支出</w:t>
            </w:r>
          </w:p>
        </w:tc>
        <w:tc>
          <w:tcPr>
            <w:tcW w:w="1520" w:type="dxa"/>
            <w:vMerge w:val="restart"/>
            <w:noWrap w:val="0"/>
            <w:vAlign w:val="center"/>
          </w:tcPr>
          <w:p w14:paraId="6B242DB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项目支出</w:t>
            </w:r>
          </w:p>
        </w:tc>
        <w:tc>
          <w:tcPr>
            <w:tcW w:w="1520" w:type="dxa"/>
            <w:vMerge w:val="restart"/>
            <w:noWrap w:val="0"/>
            <w:vAlign w:val="center"/>
          </w:tcPr>
          <w:p w14:paraId="4FF0314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上缴上级支出</w:t>
            </w:r>
          </w:p>
        </w:tc>
        <w:tc>
          <w:tcPr>
            <w:tcW w:w="1520" w:type="dxa"/>
            <w:vMerge w:val="restart"/>
            <w:noWrap w:val="0"/>
            <w:vAlign w:val="center"/>
          </w:tcPr>
          <w:p w14:paraId="0705B56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经营支出</w:t>
            </w:r>
          </w:p>
        </w:tc>
        <w:tc>
          <w:tcPr>
            <w:tcW w:w="1578" w:type="dxa"/>
            <w:vMerge w:val="restart"/>
            <w:noWrap w:val="0"/>
            <w:vAlign w:val="center"/>
          </w:tcPr>
          <w:p w14:paraId="31CF219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对附属单位补助支出</w:t>
            </w:r>
          </w:p>
        </w:tc>
      </w:tr>
      <w:tr w14:paraId="05859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vMerge w:val="restart"/>
            <w:noWrap w:val="0"/>
            <w:vAlign w:val="center"/>
          </w:tcPr>
          <w:p w14:paraId="78DD9D0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支出功能分类科目编码</w:t>
            </w:r>
          </w:p>
        </w:tc>
        <w:tc>
          <w:tcPr>
            <w:tcW w:w="3340" w:type="dxa"/>
            <w:vMerge w:val="restart"/>
            <w:noWrap w:val="0"/>
            <w:vAlign w:val="center"/>
          </w:tcPr>
          <w:p w14:paraId="7596647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科目名称</w:t>
            </w:r>
          </w:p>
        </w:tc>
        <w:tc>
          <w:tcPr>
            <w:tcW w:w="1520" w:type="dxa"/>
            <w:vMerge w:val="continue"/>
            <w:noWrap w:val="0"/>
            <w:vAlign w:val="center"/>
          </w:tcPr>
          <w:p w14:paraId="19A3BEEE">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7D339BDB">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5D006375">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0BEBB502">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223960CE">
            <w:pPr>
              <w:widowControl w:val="0"/>
              <w:jc w:val="both"/>
              <w:rPr>
                <w:rFonts w:ascii="Calibri" w:hAnsi="Calibri" w:eastAsia="宋体" w:cs="Arial"/>
                <w:kern w:val="2"/>
                <w:sz w:val="21"/>
                <w:szCs w:val="24"/>
                <w:lang w:val="en-US" w:eastAsia="zh-CN" w:bidi="ar-SA"/>
              </w:rPr>
            </w:pPr>
          </w:p>
        </w:tc>
        <w:tc>
          <w:tcPr>
            <w:tcW w:w="1578" w:type="dxa"/>
            <w:vMerge w:val="continue"/>
            <w:noWrap w:val="0"/>
            <w:vAlign w:val="center"/>
          </w:tcPr>
          <w:p w14:paraId="1F737BC9">
            <w:pPr>
              <w:widowControl w:val="0"/>
              <w:jc w:val="both"/>
              <w:rPr>
                <w:rFonts w:ascii="Calibri" w:hAnsi="Calibri" w:eastAsia="宋体" w:cs="Arial"/>
                <w:kern w:val="2"/>
                <w:sz w:val="21"/>
                <w:szCs w:val="24"/>
                <w:lang w:val="en-US" w:eastAsia="zh-CN" w:bidi="ar-SA"/>
              </w:rPr>
            </w:pPr>
          </w:p>
        </w:tc>
      </w:tr>
      <w:tr w14:paraId="74D78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vMerge w:val="continue"/>
            <w:noWrap w:val="0"/>
            <w:vAlign w:val="center"/>
          </w:tcPr>
          <w:p w14:paraId="345901AA">
            <w:pPr>
              <w:widowControl w:val="0"/>
              <w:jc w:val="both"/>
              <w:rPr>
                <w:rFonts w:ascii="Calibri" w:hAnsi="Calibri" w:eastAsia="宋体" w:cs="Arial"/>
                <w:kern w:val="2"/>
                <w:sz w:val="21"/>
                <w:szCs w:val="24"/>
                <w:lang w:val="en-US" w:eastAsia="zh-CN" w:bidi="ar-SA"/>
              </w:rPr>
            </w:pPr>
          </w:p>
        </w:tc>
        <w:tc>
          <w:tcPr>
            <w:tcW w:w="3340" w:type="dxa"/>
            <w:vMerge w:val="continue"/>
            <w:noWrap w:val="0"/>
            <w:vAlign w:val="center"/>
          </w:tcPr>
          <w:p w14:paraId="5A38ABC6">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0EA60E41">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758F4D85">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26C0C46A">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512EA2B8">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418F9E0B">
            <w:pPr>
              <w:widowControl w:val="0"/>
              <w:jc w:val="both"/>
              <w:rPr>
                <w:rFonts w:ascii="Calibri" w:hAnsi="Calibri" w:eastAsia="宋体" w:cs="Arial"/>
                <w:kern w:val="2"/>
                <w:sz w:val="21"/>
                <w:szCs w:val="24"/>
                <w:lang w:val="en-US" w:eastAsia="zh-CN" w:bidi="ar-SA"/>
              </w:rPr>
            </w:pPr>
          </w:p>
        </w:tc>
        <w:tc>
          <w:tcPr>
            <w:tcW w:w="1578" w:type="dxa"/>
            <w:vMerge w:val="continue"/>
            <w:noWrap w:val="0"/>
            <w:vAlign w:val="center"/>
          </w:tcPr>
          <w:p w14:paraId="3E2A6A37">
            <w:pPr>
              <w:widowControl w:val="0"/>
              <w:jc w:val="both"/>
              <w:rPr>
                <w:rFonts w:ascii="Calibri" w:hAnsi="Calibri" w:eastAsia="宋体" w:cs="Arial"/>
                <w:kern w:val="2"/>
                <w:sz w:val="21"/>
                <w:szCs w:val="24"/>
                <w:lang w:val="en-US" w:eastAsia="zh-CN" w:bidi="ar-SA"/>
              </w:rPr>
            </w:pPr>
          </w:p>
        </w:tc>
      </w:tr>
      <w:tr w14:paraId="533E6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vMerge w:val="continue"/>
            <w:noWrap w:val="0"/>
            <w:vAlign w:val="center"/>
          </w:tcPr>
          <w:p w14:paraId="5EA26D5E">
            <w:pPr>
              <w:widowControl w:val="0"/>
              <w:jc w:val="both"/>
              <w:rPr>
                <w:rFonts w:ascii="Calibri" w:hAnsi="Calibri" w:eastAsia="宋体" w:cs="Arial"/>
                <w:kern w:val="2"/>
                <w:sz w:val="21"/>
                <w:szCs w:val="24"/>
                <w:lang w:val="en-US" w:eastAsia="zh-CN" w:bidi="ar-SA"/>
              </w:rPr>
            </w:pPr>
          </w:p>
        </w:tc>
        <w:tc>
          <w:tcPr>
            <w:tcW w:w="3340" w:type="dxa"/>
            <w:vMerge w:val="continue"/>
            <w:noWrap w:val="0"/>
            <w:vAlign w:val="center"/>
          </w:tcPr>
          <w:p w14:paraId="2A3825DB">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3B87EC67">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0C5DEA5D">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2062F147">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21D318FB">
            <w:pPr>
              <w:widowControl w:val="0"/>
              <w:jc w:val="both"/>
              <w:rPr>
                <w:rFonts w:ascii="Calibri" w:hAnsi="Calibri" w:eastAsia="宋体" w:cs="Arial"/>
                <w:kern w:val="2"/>
                <w:sz w:val="21"/>
                <w:szCs w:val="24"/>
                <w:lang w:val="en-US" w:eastAsia="zh-CN" w:bidi="ar-SA"/>
              </w:rPr>
            </w:pPr>
          </w:p>
        </w:tc>
        <w:tc>
          <w:tcPr>
            <w:tcW w:w="1520" w:type="dxa"/>
            <w:vMerge w:val="continue"/>
            <w:noWrap w:val="0"/>
            <w:vAlign w:val="center"/>
          </w:tcPr>
          <w:p w14:paraId="6060781F">
            <w:pPr>
              <w:widowControl w:val="0"/>
              <w:jc w:val="both"/>
              <w:rPr>
                <w:rFonts w:ascii="Calibri" w:hAnsi="Calibri" w:eastAsia="宋体" w:cs="Arial"/>
                <w:kern w:val="2"/>
                <w:sz w:val="21"/>
                <w:szCs w:val="24"/>
                <w:lang w:val="en-US" w:eastAsia="zh-CN" w:bidi="ar-SA"/>
              </w:rPr>
            </w:pPr>
          </w:p>
        </w:tc>
        <w:tc>
          <w:tcPr>
            <w:tcW w:w="1578" w:type="dxa"/>
            <w:vMerge w:val="continue"/>
            <w:noWrap w:val="0"/>
            <w:vAlign w:val="center"/>
          </w:tcPr>
          <w:p w14:paraId="7A868552">
            <w:pPr>
              <w:widowControl w:val="0"/>
              <w:jc w:val="both"/>
              <w:rPr>
                <w:rFonts w:ascii="Calibri" w:hAnsi="Calibri" w:eastAsia="宋体" w:cs="Arial"/>
                <w:kern w:val="2"/>
                <w:sz w:val="21"/>
                <w:szCs w:val="24"/>
                <w:lang w:val="en-US" w:eastAsia="zh-CN" w:bidi="ar-SA"/>
              </w:rPr>
            </w:pPr>
          </w:p>
        </w:tc>
      </w:tr>
      <w:tr w14:paraId="647FF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480" w:type="dxa"/>
            <w:vMerge w:val="restart"/>
            <w:noWrap w:val="0"/>
            <w:vAlign w:val="center"/>
          </w:tcPr>
          <w:p w14:paraId="50B1BDA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类</w:t>
            </w:r>
          </w:p>
        </w:tc>
        <w:tc>
          <w:tcPr>
            <w:tcW w:w="480" w:type="dxa"/>
            <w:vMerge w:val="restart"/>
            <w:noWrap w:val="0"/>
            <w:vAlign w:val="center"/>
          </w:tcPr>
          <w:p w14:paraId="44575BD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款</w:t>
            </w:r>
          </w:p>
        </w:tc>
        <w:tc>
          <w:tcPr>
            <w:tcW w:w="480" w:type="dxa"/>
            <w:vMerge w:val="restart"/>
            <w:noWrap w:val="0"/>
            <w:vAlign w:val="center"/>
          </w:tcPr>
          <w:p w14:paraId="3F53FBA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项</w:t>
            </w:r>
          </w:p>
        </w:tc>
        <w:tc>
          <w:tcPr>
            <w:tcW w:w="3340" w:type="dxa"/>
            <w:noWrap w:val="0"/>
            <w:vAlign w:val="center"/>
          </w:tcPr>
          <w:p w14:paraId="474EC00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栏   次</w:t>
            </w:r>
          </w:p>
        </w:tc>
        <w:tc>
          <w:tcPr>
            <w:tcW w:w="1520" w:type="dxa"/>
            <w:noWrap w:val="0"/>
            <w:vAlign w:val="center"/>
          </w:tcPr>
          <w:p w14:paraId="7BA212A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w:t>
            </w:r>
          </w:p>
        </w:tc>
        <w:tc>
          <w:tcPr>
            <w:tcW w:w="1520" w:type="dxa"/>
            <w:noWrap w:val="0"/>
            <w:vAlign w:val="center"/>
          </w:tcPr>
          <w:p w14:paraId="6A85FC2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w:t>
            </w:r>
          </w:p>
        </w:tc>
        <w:tc>
          <w:tcPr>
            <w:tcW w:w="1520" w:type="dxa"/>
            <w:noWrap w:val="0"/>
            <w:vAlign w:val="center"/>
          </w:tcPr>
          <w:p w14:paraId="5A20F33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w:t>
            </w:r>
          </w:p>
        </w:tc>
        <w:tc>
          <w:tcPr>
            <w:tcW w:w="1520" w:type="dxa"/>
            <w:noWrap w:val="0"/>
            <w:vAlign w:val="center"/>
          </w:tcPr>
          <w:p w14:paraId="58BCADF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w:t>
            </w:r>
          </w:p>
        </w:tc>
        <w:tc>
          <w:tcPr>
            <w:tcW w:w="1520" w:type="dxa"/>
            <w:noWrap w:val="0"/>
            <w:vAlign w:val="center"/>
          </w:tcPr>
          <w:p w14:paraId="7C01C11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w:t>
            </w:r>
          </w:p>
        </w:tc>
        <w:tc>
          <w:tcPr>
            <w:tcW w:w="1578" w:type="dxa"/>
            <w:noWrap w:val="0"/>
            <w:vAlign w:val="center"/>
          </w:tcPr>
          <w:p w14:paraId="14A75CA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w:t>
            </w:r>
          </w:p>
        </w:tc>
      </w:tr>
      <w:tr w14:paraId="44ADF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480" w:type="dxa"/>
            <w:vMerge w:val="continue"/>
            <w:noWrap w:val="0"/>
            <w:vAlign w:val="center"/>
          </w:tcPr>
          <w:p w14:paraId="127AE2A2">
            <w:pPr>
              <w:widowControl w:val="0"/>
              <w:jc w:val="both"/>
              <w:rPr>
                <w:rFonts w:ascii="Calibri" w:hAnsi="Calibri" w:eastAsia="宋体" w:cs="Arial"/>
                <w:kern w:val="2"/>
                <w:sz w:val="21"/>
                <w:szCs w:val="24"/>
                <w:lang w:val="en-US" w:eastAsia="zh-CN" w:bidi="ar-SA"/>
              </w:rPr>
            </w:pPr>
          </w:p>
        </w:tc>
        <w:tc>
          <w:tcPr>
            <w:tcW w:w="480" w:type="dxa"/>
            <w:vMerge w:val="continue"/>
            <w:noWrap w:val="0"/>
            <w:vAlign w:val="center"/>
          </w:tcPr>
          <w:p w14:paraId="7A1884B1">
            <w:pPr>
              <w:widowControl w:val="0"/>
              <w:jc w:val="both"/>
              <w:rPr>
                <w:rFonts w:ascii="Calibri" w:hAnsi="Calibri" w:eastAsia="宋体" w:cs="Arial"/>
                <w:kern w:val="2"/>
                <w:sz w:val="21"/>
                <w:szCs w:val="24"/>
                <w:lang w:val="en-US" w:eastAsia="zh-CN" w:bidi="ar-SA"/>
              </w:rPr>
            </w:pPr>
          </w:p>
        </w:tc>
        <w:tc>
          <w:tcPr>
            <w:tcW w:w="480" w:type="dxa"/>
            <w:vMerge w:val="continue"/>
            <w:noWrap w:val="0"/>
            <w:vAlign w:val="center"/>
          </w:tcPr>
          <w:p w14:paraId="0F96E114">
            <w:pPr>
              <w:widowControl w:val="0"/>
              <w:jc w:val="both"/>
              <w:rPr>
                <w:rFonts w:ascii="Calibri" w:hAnsi="Calibri" w:eastAsia="宋体" w:cs="Arial"/>
                <w:kern w:val="2"/>
                <w:sz w:val="21"/>
                <w:szCs w:val="24"/>
                <w:lang w:val="en-US" w:eastAsia="zh-CN" w:bidi="ar-SA"/>
              </w:rPr>
            </w:pPr>
          </w:p>
        </w:tc>
        <w:tc>
          <w:tcPr>
            <w:tcW w:w="3340" w:type="dxa"/>
            <w:noWrap w:val="0"/>
            <w:vAlign w:val="center"/>
          </w:tcPr>
          <w:p w14:paraId="707F673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合计</w:t>
            </w:r>
          </w:p>
        </w:tc>
        <w:tc>
          <w:tcPr>
            <w:tcW w:w="1520" w:type="dxa"/>
            <w:noWrap w:val="0"/>
            <w:vAlign w:val="center"/>
          </w:tcPr>
          <w:p w14:paraId="6F06C21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209,767.21</w:t>
            </w:r>
          </w:p>
        </w:tc>
        <w:tc>
          <w:tcPr>
            <w:tcW w:w="1520" w:type="dxa"/>
            <w:noWrap w:val="0"/>
            <w:vAlign w:val="center"/>
          </w:tcPr>
          <w:p w14:paraId="38F6800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203,647.58</w:t>
            </w:r>
          </w:p>
        </w:tc>
        <w:tc>
          <w:tcPr>
            <w:tcW w:w="1520" w:type="dxa"/>
            <w:noWrap w:val="0"/>
            <w:vAlign w:val="center"/>
          </w:tcPr>
          <w:p w14:paraId="5A0B25C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6,119.63</w:t>
            </w:r>
          </w:p>
        </w:tc>
        <w:tc>
          <w:tcPr>
            <w:tcW w:w="1520" w:type="dxa"/>
            <w:noWrap w:val="0"/>
            <w:vAlign w:val="center"/>
          </w:tcPr>
          <w:p w14:paraId="790924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733D0DA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0AC8973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268D1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54CD3D6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w:t>
            </w:r>
          </w:p>
        </w:tc>
        <w:tc>
          <w:tcPr>
            <w:tcW w:w="3340" w:type="dxa"/>
            <w:noWrap w:val="0"/>
            <w:vAlign w:val="center"/>
          </w:tcPr>
          <w:p w14:paraId="7F269BD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科学技术支出</w:t>
            </w:r>
          </w:p>
        </w:tc>
        <w:tc>
          <w:tcPr>
            <w:tcW w:w="1520" w:type="dxa"/>
            <w:noWrap w:val="0"/>
            <w:vAlign w:val="center"/>
          </w:tcPr>
          <w:p w14:paraId="78F90B1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628.56</w:t>
            </w:r>
          </w:p>
        </w:tc>
        <w:tc>
          <w:tcPr>
            <w:tcW w:w="1520" w:type="dxa"/>
            <w:noWrap w:val="0"/>
            <w:vAlign w:val="center"/>
          </w:tcPr>
          <w:p w14:paraId="10382A2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63154EF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628.56</w:t>
            </w:r>
          </w:p>
        </w:tc>
        <w:tc>
          <w:tcPr>
            <w:tcW w:w="1520" w:type="dxa"/>
            <w:noWrap w:val="0"/>
            <w:vAlign w:val="center"/>
          </w:tcPr>
          <w:p w14:paraId="51290B9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477F72F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7D0DF57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8F1D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62F21DB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20603</w:t>
            </w:r>
          </w:p>
        </w:tc>
        <w:tc>
          <w:tcPr>
            <w:tcW w:w="3340" w:type="dxa"/>
            <w:noWrap w:val="0"/>
            <w:vAlign w:val="center"/>
          </w:tcPr>
          <w:p w14:paraId="0A224E6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应用研究</w:t>
            </w:r>
          </w:p>
        </w:tc>
        <w:tc>
          <w:tcPr>
            <w:tcW w:w="1520" w:type="dxa"/>
            <w:noWrap w:val="0"/>
            <w:vAlign w:val="center"/>
          </w:tcPr>
          <w:p w14:paraId="5F2711C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7.15</w:t>
            </w:r>
          </w:p>
        </w:tc>
        <w:tc>
          <w:tcPr>
            <w:tcW w:w="1520" w:type="dxa"/>
            <w:noWrap w:val="0"/>
            <w:vAlign w:val="center"/>
          </w:tcPr>
          <w:p w14:paraId="368EDD9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050BBE4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7.15</w:t>
            </w:r>
          </w:p>
        </w:tc>
        <w:tc>
          <w:tcPr>
            <w:tcW w:w="1520" w:type="dxa"/>
            <w:noWrap w:val="0"/>
            <w:vAlign w:val="center"/>
          </w:tcPr>
          <w:p w14:paraId="4FCB18A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35FBAE1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1071F64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32921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412AE2C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2060302</w:t>
            </w:r>
          </w:p>
        </w:tc>
        <w:tc>
          <w:tcPr>
            <w:tcW w:w="3340" w:type="dxa"/>
            <w:noWrap w:val="0"/>
            <w:vAlign w:val="center"/>
          </w:tcPr>
          <w:p w14:paraId="0B6B2A0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社会公益研究</w:t>
            </w:r>
          </w:p>
        </w:tc>
        <w:tc>
          <w:tcPr>
            <w:tcW w:w="1520" w:type="dxa"/>
            <w:noWrap w:val="0"/>
            <w:vAlign w:val="center"/>
          </w:tcPr>
          <w:p w14:paraId="31BA0F5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0.20</w:t>
            </w:r>
          </w:p>
        </w:tc>
        <w:tc>
          <w:tcPr>
            <w:tcW w:w="1520" w:type="dxa"/>
            <w:noWrap w:val="0"/>
            <w:vAlign w:val="center"/>
          </w:tcPr>
          <w:p w14:paraId="621183D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6C664B9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0.20</w:t>
            </w:r>
          </w:p>
        </w:tc>
        <w:tc>
          <w:tcPr>
            <w:tcW w:w="1520" w:type="dxa"/>
            <w:noWrap w:val="0"/>
            <w:vAlign w:val="center"/>
          </w:tcPr>
          <w:p w14:paraId="3FFE7D6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3590B16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295D36F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0D6B1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3EF838E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2060399</w:t>
            </w:r>
          </w:p>
        </w:tc>
        <w:tc>
          <w:tcPr>
            <w:tcW w:w="3340" w:type="dxa"/>
            <w:noWrap w:val="0"/>
            <w:vAlign w:val="center"/>
          </w:tcPr>
          <w:p w14:paraId="629104D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其他应用研究支出</w:t>
            </w:r>
          </w:p>
        </w:tc>
        <w:tc>
          <w:tcPr>
            <w:tcW w:w="1520" w:type="dxa"/>
            <w:noWrap w:val="0"/>
            <w:vAlign w:val="center"/>
          </w:tcPr>
          <w:p w14:paraId="554EADB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6.95</w:t>
            </w:r>
          </w:p>
        </w:tc>
        <w:tc>
          <w:tcPr>
            <w:tcW w:w="1520" w:type="dxa"/>
            <w:noWrap w:val="0"/>
            <w:vAlign w:val="center"/>
          </w:tcPr>
          <w:p w14:paraId="2405216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3F2E048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6.95</w:t>
            </w:r>
          </w:p>
        </w:tc>
        <w:tc>
          <w:tcPr>
            <w:tcW w:w="1520" w:type="dxa"/>
            <w:noWrap w:val="0"/>
            <w:vAlign w:val="center"/>
          </w:tcPr>
          <w:p w14:paraId="1CD9140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7D9BBB4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75ECD4D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6B799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5777717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20604</w:t>
            </w:r>
          </w:p>
        </w:tc>
        <w:tc>
          <w:tcPr>
            <w:tcW w:w="3340" w:type="dxa"/>
            <w:noWrap w:val="0"/>
            <w:vAlign w:val="center"/>
          </w:tcPr>
          <w:p w14:paraId="63944D2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技术研究与开发</w:t>
            </w:r>
          </w:p>
        </w:tc>
        <w:tc>
          <w:tcPr>
            <w:tcW w:w="1520" w:type="dxa"/>
            <w:noWrap w:val="0"/>
            <w:vAlign w:val="center"/>
          </w:tcPr>
          <w:p w14:paraId="375DA9D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303.18</w:t>
            </w:r>
          </w:p>
        </w:tc>
        <w:tc>
          <w:tcPr>
            <w:tcW w:w="1520" w:type="dxa"/>
            <w:noWrap w:val="0"/>
            <w:vAlign w:val="center"/>
          </w:tcPr>
          <w:p w14:paraId="7E51DC2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5DAEC48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303.18</w:t>
            </w:r>
          </w:p>
        </w:tc>
        <w:tc>
          <w:tcPr>
            <w:tcW w:w="1520" w:type="dxa"/>
            <w:noWrap w:val="0"/>
            <w:vAlign w:val="center"/>
          </w:tcPr>
          <w:p w14:paraId="324AB00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2457BE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3F6FCED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691ED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2F6F0D2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2060499</w:t>
            </w:r>
          </w:p>
        </w:tc>
        <w:tc>
          <w:tcPr>
            <w:tcW w:w="3340" w:type="dxa"/>
            <w:noWrap w:val="0"/>
            <w:vAlign w:val="center"/>
          </w:tcPr>
          <w:p w14:paraId="405A83A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其他技术研究与开发支出</w:t>
            </w:r>
          </w:p>
        </w:tc>
        <w:tc>
          <w:tcPr>
            <w:tcW w:w="1520" w:type="dxa"/>
            <w:noWrap w:val="0"/>
            <w:vAlign w:val="center"/>
          </w:tcPr>
          <w:p w14:paraId="47F90D5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303.18</w:t>
            </w:r>
          </w:p>
        </w:tc>
        <w:tc>
          <w:tcPr>
            <w:tcW w:w="1520" w:type="dxa"/>
            <w:noWrap w:val="0"/>
            <w:vAlign w:val="center"/>
          </w:tcPr>
          <w:p w14:paraId="3A9F284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6D60907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303.18</w:t>
            </w:r>
          </w:p>
        </w:tc>
        <w:tc>
          <w:tcPr>
            <w:tcW w:w="1520" w:type="dxa"/>
            <w:noWrap w:val="0"/>
            <w:vAlign w:val="center"/>
          </w:tcPr>
          <w:p w14:paraId="6A2D96B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0BEEC58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2BF18A7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635EB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20CDA48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20605</w:t>
            </w:r>
          </w:p>
        </w:tc>
        <w:tc>
          <w:tcPr>
            <w:tcW w:w="3340" w:type="dxa"/>
            <w:noWrap w:val="0"/>
            <w:vAlign w:val="center"/>
          </w:tcPr>
          <w:p w14:paraId="53765A1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科技条件与服务</w:t>
            </w:r>
          </w:p>
        </w:tc>
        <w:tc>
          <w:tcPr>
            <w:tcW w:w="1520" w:type="dxa"/>
            <w:noWrap w:val="0"/>
            <w:vAlign w:val="center"/>
          </w:tcPr>
          <w:p w14:paraId="5CDA48E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26.28</w:t>
            </w:r>
          </w:p>
        </w:tc>
        <w:tc>
          <w:tcPr>
            <w:tcW w:w="1520" w:type="dxa"/>
            <w:noWrap w:val="0"/>
            <w:vAlign w:val="center"/>
          </w:tcPr>
          <w:p w14:paraId="3E61F0E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5158760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26.28</w:t>
            </w:r>
          </w:p>
        </w:tc>
        <w:tc>
          <w:tcPr>
            <w:tcW w:w="1520" w:type="dxa"/>
            <w:noWrap w:val="0"/>
            <w:vAlign w:val="center"/>
          </w:tcPr>
          <w:p w14:paraId="50A2EBA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5F5B209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66B392B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421C9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651AC48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2060502</w:t>
            </w:r>
          </w:p>
        </w:tc>
        <w:tc>
          <w:tcPr>
            <w:tcW w:w="3340" w:type="dxa"/>
            <w:noWrap w:val="0"/>
            <w:vAlign w:val="center"/>
          </w:tcPr>
          <w:p w14:paraId="3A303B2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技术创新服务体系</w:t>
            </w:r>
          </w:p>
        </w:tc>
        <w:tc>
          <w:tcPr>
            <w:tcW w:w="1520" w:type="dxa"/>
            <w:noWrap w:val="0"/>
            <w:vAlign w:val="center"/>
          </w:tcPr>
          <w:p w14:paraId="62E0B52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26.28</w:t>
            </w:r>
          </w:p>
        </w:tc>
        <w:tc>
          <w:tcPr>
            <w:tcW w:w="1520" w:type="dxa"/>
            <w:noWrap w:val="0"/>
            <w:vAlign w:val="center"/>
          </w:tcPr>
          <w:p w14:paraId="44300CE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5488327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26.28</w:t>
            </w:r>
          </w:p>
        </w:tc>
        <w:tc>
          <w:tcPr>
            <w:tcW w:w="1520" w:type="dxa"/>
            <w:noWrap w:val="0"/>
            <w:vAlign w:val="center"/>
          </w:tcPr>
          <w:p w14:paraId="6C8771D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4DD1B4A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1BFB676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B937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49174E4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20609</w:t>
            </w:r>
          </w:p>
        </w:tc>
        <w:tc>
          <w:tcPr>
            <w:tcW w:w="3340" w:type="dxa"/>
            <w:noWrap w:val="0"/>
            <w:vAlign w:val="center"/>
          </w:tcPr>
          <w:p w14:paraId="447F258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科技重大项目</w:t>
            </w:r>
          </w:p>
        </w:tc>
        <w:tc>
          <w:tcPr>
            <w:tcW w:w="1520" w:type="dxa"/>
            <w:noWrap w:val="0"/>
            <w:vAlign w:val="center"/>
          </w:tcPr>
          <w:p w14:paraId="29F5F4B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136.52</w:t>
            </w:r>
          </w:p>
        </w:tc>
        <w:tc>
          <w:tcPr>
            <w:tcW w:w="1520" w:type="dxa"/>
            <w:noWrap w:val="0"/>
            <w:vAlign w:val="center"/>
          </w:tcPr>
          <w:p w14:paraId="67F616B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EA5B15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136.52</w:t>
            </w:r>
          </w:p>
        </w:tc>
        <w:tc>
          <w:tcPr>
            <w:tcW w:w="1520" w:type="dxa"/>
            <w:noWrap w:val="0"/>
            <w:vAlign w:val="center"/>
          </w:tcPr>
          <w:p w14:paraId="67993D1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CB689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5F213DA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C265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4395C37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2060999</w:t>
            </w:r>
          </w:p>
        </w:tc>
        <w:tc>
          <w:tcPr>
            <w:tcW w:w="3340" w:type="dxa"/>
            <w:noWrap w:val="0"/>
            <w:vAlign w:val="center"/>
          </w:tcPr>
          <w:p w14:paraId="53F6052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其他科技重大项目</w:t>
            </w:r>
          </w:p>
        </w:tc>
        <w:tc>
          <w:tcPr>
            <w:tcW w:w="1520" w:type="dxa"/>
            <w:noWrap w:val="0"/>
            <w:vAlign w:val="center"/>
          </w:tcPr>
          <w:p w14:paraId="642924E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136.52</w:t>
            </w:r>
          </w:p>
        </w:tc>
        <w:tc>
          <w:tcPr>
            <w:tcW w:w="1520" w:type="dxa"/>
            <w:noWrap w:val="0"/>
            <w:vAlign w:val="center"/>
          </w:tcPr>
          <w:p w14:paraId="19AFD9A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4CD7B80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136.52</w:t>
            </w:r>
          </w:p>
        </w:tc>
        <w:tc>
          <w:tcPr>
            <w:tcW w:w="1520" w:type="dxa"/>
            <w:noWrap w:val="0"/>
            <w:vAlign w:val="center"/>
          </w:tcPr>
          <w:p w14:paraId="6D8E879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173FBB3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13AD54F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61D4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17A638D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20699</w:t>
            </w:r>
          </w:p>
        </w:tc>
        <w:tc>
          <w:tcPr>
            <w:tcW w:w="3340" w:type="dxa"/>
            <w:noWrap w:val="0"/>
            <w:vAlign w:val="center"/>
          </w:tcPr>
          <w:p w14:paraId="392631F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其他科学技术支出</w:t>
            </w:r>
          </w:p>
        </w:tc>
        <w:tc>
          <w:tcPr>
            <w:tcW w:w="1520" w:type="dxa"/>
            <w:noWrap w:val="0"/>
            <w:vAlign w:val="center"/>
          </w:tcPr>
          <w:p w14:paraId="4CAB2DD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155.44</w:t>
            </w:r>
          </w:p>
        </w:tc>
        <w:tc>
          <w:tcPr>
            <w:tcW w:w="1520" w:type="dxa"/>
            <w:noWrap w:val="0"/>
            <w:vAlign w:val="center"/>
          </w:tcPr>
          <w:p w14:paraId="273DC6F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432962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155.44</w:t>
            </w:r>
          </w:p>
        </w:tc>
        <w:tc>
          <w:tcPr>
            <w:tcW w:w="1520" w:type="dxa"/>
            <w:noWrap w:val="0"/>
            <w:vAlign w:val="center"/>
          </w:tcPr>
          <w:p w14:paraId="33BB75E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16E966A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4C8B887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0D8F7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0AE8541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2069999</w:t>
            </w:r>
          </w:p>
        </w:tc>
        <w:tc>
          <w:tcPr>
            <w:tcW w:w="3340" w:type="dxa"/>
            <w:noWrap w:val="0"/>
            <w:vAlign w:val="center"/>
          </w:tcPr>
          <w:p w14:paraId="53ED88A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其他科学技术支出</w:t>
            </w:r>
          </w:p>
        </w:tc>
        <w:tc>
          <w:tcPr>
            <w:tcW w:w="1520" w:type="dxa"/>
            <w:noWrap w:val="0"/>
            <w:vAlign w:val="center"/>
          </w:tcPr>
          <w:p w14:paraId="4CDBAD6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155.44</w:t>
            </w:r>
          </w:p>
        </w:tc>
        <w:tc>
          <w:tcPr>
            <w:tcW w:w="1520" w:type="dxa"/>
            <w:noWrap w:val="0"/>
            <w:vAlign w:val="center"/>
          </w:tcPr>
          <w:p w14:paraId="71E8D6F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1E902A8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155.44</w:t>
            </w:r>
          </w:p>
        </w:tc>
        <w:tc>
          <w:tcPr>
            <w:tcW w:w="1520" w:type="dxa"/>
            <w:noWrap w:val="0"/>
            <w:vAlign w:val="center"/>
          </w:tcPr>
          <w:p w14:paraId="3AD736E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6813E88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30E71A8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111B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40E0745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w:t>
            </w:r>
          </w:p>
        </w:tc>
        <w:tc>
          <w:tcPr>
            <w:tcW w:w="3340" w:type="dxa"/>
            <w:noWrap w:val="0"/>
            <w:vAlign w:val="center"/>
          </w:tcPr>
          <w:p w14:paraId="04C56D4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卫生健康支出</w:t>
            </w:r>
          </w:p>
        </w:tc>
        <w:tc>
          <w:tcPr>
            <w:tcW w:w="1520" w:type="dxa"/>
            <w:noWrap w:val="0"/>
            <w:vAlign w:val="center"/>
          </w:tcPr>
          <w:p w14:paraId="56A2873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209,138.64</w:t>
            </w:r>
          </w:p>
        </w:tc>
        <w:tc>
          <w:tcPr>
            <w:tcW w:w="1520" w:type="dxa"/>
            <w:noWrap w:val="0"/>
            <w:vAlign w:val="center"/>
          </w:tcPr>
          <w:p w14:paraId="2DD421B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203,647.58</w:t>
            </w:r>
          </w:p>
        </w:tc>
        <w:tc>
          <w:tcPr>
            <w:tcW w:w="1520" w:type="dxa"/>
            <w:noWrap w:val="0"/>
            <w:vAlign w:val="center"/>
          </w:tcPr>
          <w:p w14:paraId="4BCEB3D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5,491.07</w:t>
            </w:r>
          </w:p>
        </w:tc>
        <w:tc>
          <w:tcPr>
            <w:tcW w:w="1520" w:type="dxa"/>
            <w:noWrap w:val="0"/>
            <w:vAlign w:val="center"/>
          </w:tcPr>
          <w:p w14:paraId="6812904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40AFF8D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7A68333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6AA32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274D06C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21001</w:t>
            </w:r>
          </w:p>
        </w:tc>
        <w:tc>
          <w:tcPr>
            <w:tcW w:w="3340" w:type="dxa"/>
            <w:noWrap w:val="0"/>
            <w:vAlign w:val="center"/>
          </w:tcPr>
          <w:p w14:paraId="5BCC1DF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卫生健康管理事务</w:t>
            </w:r>
          </w:p>
        </w:tc>
        <w:tc>
          <w:tcPr>
            <w:tcW w:w="1520" w:type="dxa"/>
            <w:noWrap w:val="0"/>
            <w:vAlign w:val="center"/>
          </w:tcPr>
          <w:p w14:paraId="50A2CED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668.63</w:t>
            </w:r>
          </w:p>
        </w:tc>
        <w:tc>
          <w:tcPr>
            <w:tcW w:w="1520" w:type="dxa"/>
            <w:noWrap w:val="0"/>
            <w:vAlign w:val="center"/>
          </w:tcPr>
          <w:p w14:paraId="38C441A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6AB23A9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668.63</w:t>
            </w:r>
          </w:p>
        </w:tc>
        <w:tc>
          <w:tcPr>
            <w:tcW w:w="1520" w:type="dxa"/>
            <w:noWrap w:val="0"/>
            <w:vAlign w:val="center"/>
          </w:tcPr>
          <w:p w14:paraId="0226787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A1977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2D2D039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8E8E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403C81B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2100102</w:t>
            </w:r>
          </w:p>
        </w:tc>
        <w:tc>
          <w:tcPr>
            <w:tcW w:w="3340" w:type="dxa"/>
            <w:noWrap w:val="0"/>
            <w:vAlign w:val="center"/>
          </w:tcPr>
          <w:p w14:paraId="4DF3B51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一般行政管理事务</w:t>
            </w:r>
          </w:p>
        </w:tc>
        <w:tc>
          <w:tcPr>
            <w:tcW w:w="1520" w:type="dxa"/>
            <w:noWrap w:val="0"/>
            <w:vAlign w:val="center"/>
          </w:tcPr>
          <w:p w14:paraId="44A6072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0.59</w:t>
            </w:r>
          </w:p>
        </w:tc>
        <w:tc>
          <w:tcPr>
            <w:tcW w:w="1520" w:type="dxa"/>
            <w:noWrap w:val="0"/>
            <w:vAlign w:val="center"/>
          </w:tcPr>
          <w:p w14:paraId="11AB193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4CC23A9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0.59</w:t>
            </w:r>
          </w:p>
        </w:tc>
        <w:tc>
          <w:tcPr>
            <w:tcW w:w="1520" w:type="dxa"/>
            <w:noWrap w:val="0"/>
            <w:vAlign w:val="center"/>
          </w:tcPr>
          <w:p w14:paraId="28B4F27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1C644EA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6ADFC5D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637F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058E411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2100199</w:t>
            </w:r>
          </w:p>
        </w:tc>
        <w:tc>
          <w:tcPr>
            <w:tcW w:w="3340" w:type="dxa"/>
            <w:noWrap w:val="0"/>
            <w:vAlign w:val="center"/>
          </w:tcPr>
          <w:p w14:paraId="2DB9B04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其他卫生健康管理事务支出</w:t>
            </w:r>
          </w:p>
        </w:tc>
        <w:tc>
          <w:tcPr>
            <w:tcW w:w="1520" w:type="dxa"/>
            <w:noWrap w:val="0"/>
            <w:vAlign w:val="center"/>
          </w:tcPr>
          <w:p w14:paraId="10680AA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668.03</w:t>
            </w:r>
          </w:p>
        </w:tc>
        <w:tc>
          <w:tcPr>
            <w:tcW w:w="1520" w:type="dxa"/>
            <w:noWrap w:val="0"/>
            <w:vAlign w:val="center"/>
          </w:tcPr>
          <w:p w14:paraId="5088438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75C124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668.03</w:t>
            </w:r>
          </w:p>
        </w:tc>
        <w:tc>
          <w:tcPr>
            <w:tcW w:w="1520" w:type="dxa"/>
            <w:noWrap w:val="0"/>
            <w:vAlign w:val="center"/>
          </w:tcPr>
          <w:p w14:paraId="0AD8B25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576255A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00E5D44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07979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486CA1D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21002</w:t>
            </w:r>
          </w:p>
        </w:tc>
        <w:tc>
          <w:tcPr>
            <w:tcW w:w="3340" w:type="dxa"/>
            <w:noWrap w:val="0"/>
            <w:vAlign w:val="center"/>
          </w:tcPr>
          <w:p w14:paraId="69B2057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公立医院</w:t>
            </w:r>
          </w:p>
        </w:tc>
        <w:tc>
          <w:tcPr>
            <w:tcW w:w="1520" w:type="dxa"/>
            <w:noWrap w:val="0"/>
            <w:vAlign w:val="center"/>
          </w:tcPr>
          <w:p w14:paraId="5D73C30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207,410.26</w:t>
            </w:r>
          </w:p>
        </w:tc>
        <w:tc>
          <w:tcPr>
            <w:tcW w:w="1520" w:type="dxa"/>
            <w:noWrap w:val="0"/>
            <w:vAlign w:val="center"/>
          </w:tcPr>
          <w:p w14:paraId="5A3A273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203,647.58</w:t>
            </w:r>
          </w:p>
        </w:tc>
        <w:tc>
          <w:tcPr>
            <w:tcW w:w="1520" w:type="dxa"/>
            <w:noWrap w:val="0"/>
            <w:vAlign w:val="center"/>
          </w:tcPr>
          <w:p w14:paraId="744B58D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3,762.68</w:t>
            </w:r>
          </w:p>
        </w:tc>
        <w:tc>
          <w:tcPr>
            <w:tcW w:w="1520" w:type="dxa"/>
            <w:noWrap w:val="0"/>
            <w:vAlign w:val="center"/>
          </w:tcPr>
          <w:p w14:paraId="3DC7ABB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5DAB00E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70983BC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313D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2AE3F5E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2100201</w:t>
            </w:r>
          </w:p>
        </w:tc>
        <w:tc>
          <w:tcPr>
            <w:tcW w:w="3340" w:type="dxa"/>
            <w:noWrap w:val="0"/>
            <w:vAlign w:val="center"/>
          </w:tcPr>
          <w:p w14:paraId="27586FE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综合医院</w:t>
            </w:r>
          </w:p>
        </w:tc>
        <w:tc>
          <w:tcPr>
            <w:tcW w:w="1520" w:type="dxa"/>
            <w:noWrap w:val="0"/>
            <w:vAlign w:val="center"/>
          </w:tcPr>
          <w:p w14:paraId="246E8F9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207,379.75</w:t>
            </w:r>
          </w:p>
        </w:tc>
        <w:tc>
          <w:tcPr>
            <w:tcW w:w="1520" w:type="dxa"/>
            <w:noWrap w:val="0"/>
            <w:vAlign w:val="center"/>
          </w:tcPr>
          <w:p w14:paraId="056C20B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203,647.58</w:t>
            </w:r>
          </w:p>
        </w:tc>
        <w:tc>
          <w:tcPr>
            <w:tcW w:w="1520" w:type="dxa"/>
            <w:noWrap w:val="0"/>
            <w:vAlign w:val="center"/>
          </w:tcPr>
          <w:p w14:paraId="3DCE2C6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3,732.17</w:t>
            </w:r>
          </w:p>
        </w:tc>
        <w:tc>
          <w:tcPr>
            <w:tcW w:w="1520" w:type="dxa"/>
            <w:noWrap w:val="0"/>
            <w:vAlign w:val="center"/>
          </w:tcPr>
          <w:p w14:paraId="73A3776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10ACF1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5117773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2BB38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7DCA1AD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2100299</w:t>
            </w:r>
          </w:p>
        </w:tc>
        <w:tc>
          <w:tcPr>
            <w:tcW w:w="3340" w:type="dxa"/>
            <w:noWrap w:val="0"/>
            <w:vAlign w:val="center"/>
          </w:tcPr>
          <w:p w14:paraId="55EFD91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其他公立医院支出</w:t>
            </w:r>
          </w:p>
        </w:tc>
        <w:tc>
          <w:tcPr>
            <w:tcW w:w="1520" w:type="dxa"/>
            <w:noWrap w:val="0"/>
            <w:vAlign w:val="center"/>
          </w:tcPr>
          <w:p w14:paraId="514494B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30.51</w:t>
            </w:r>
          </w:p>
        </w:tc>
        <w:tc>
          <w:tcPr>
            <w:tcW w:w="1520" w:type="dxa"/>
            <w:noWrap w:val="0"/>
            <w:vAlign w:val="center"/>
          </w:tcPr>
          <w:p w14:paraId="32F12E6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5666F5F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30.51</w:t>
            </w:r>
          </w:p>
        </w:tc>
        <w:tc>
          <w:tcPr>
            <w:tcW w:w="1520" w:type="dxa"/>
            <w:noWrap w:val="0"/>
            <w:vAlign w:val="center"/>
          </w:tcPr>
          <w:p w14:paraId="0972355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3851C7B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27D799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5699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2F0E53A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21004</w:t>
            </w:r>
          </w:p>
        </w:tc>
        <w:tc>
          <w:tcPr>
            <w:tcW w:w="3340" w:type="dxa"/>
            <w:noWrap w:val="0"/>
            <w:vAlign w:val="center"/>
          </w:tcPr>
          <w:p w14:paraId="19AB2D2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公共卫生</w:t>
            </w:r>
          </w:p>
        </w:tc>
        <w:tc>
          <w:tcPr>
            <w:tcW w:w="1520" w:type="dxa"/>
            <w:noWrap w:val="0"/>
            <w:vAlign w:val="center"/>
          </w:tcPr>
          <w:p w14:paraId="37D59E9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759.66</w:t>
            </w:r>
          </w:p>
        </w:tc>
        <w:tc>
          <w:tcPr>
            <w:tcW w:w="1520" w:type="dxa"/>
            <w:noWrap w:val="0"/>
            <w:vAlign w:val="center"/>
          </w:tcPr>
          <w:p w14:paraId="7E915CB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E45F3E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759.66</w:t>
            </w:r>
          </w:p>
        </w:tc>
        <w:tc>
          <w:tcPr>
            <w:tcW w:w="1520" w:type="dxa"/>
            <w:noWrap w:val="0"/>
            <w:vAlign w:val="center"/>
          </w:tcPr>
          <w:p w14:paraId="5D724A8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0EF4FA0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19F0F01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2034D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2D153BE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2100409</w:t>
            </w:r>
          </w:p>
        </w:tc>
        <w:tc>
          <w:tcPr>
            <w:tcW w:w="3340" w:type="dxa"/>
            <w:noWrap w:val="0"/>
            <w:vAlign w:val="center"/>
          </w:tcPr>
          <w:p w14:paraId="6DA2484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重大公共卫生服务</w:t>
            </w:r>
          </w:p>
        </w:tc>
        <w:tc>
          <w:tcPr>
            <w:tcW w:w="1520" w:type="dxa"/>
            <w:noWrap w:val="0"/>
            <w:vAlign w:val="center"/>
          </w:tcPr>
          <w:p w14:paraId="5445B34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425.70</w:t>
            </w:r>
          </w:p>
        </w:tc>
        <w:tc>
          <w:tcPr>
            <w:tcW w:w="1520" w:type="dxa"/>
            <w:noWrap w:val="0"/>
            <w:vAlign w:val="center"/>
          </w:tcPr>
          <w:p w14:paraId="32A1025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781CD81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425.70</w:t>
            </w:r>
          </w:p>
        </w:tc>
        <w:tc>
          <w:tcPr>
            <w:tcW w:w="1520" w:type="dxa"/>
            <w:noWrap w:val="0"/>
            <w:vAlign w:val="center"/>
          </w:tcPr>
          <w:p w14:paraId="2761B82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86495A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69BEC85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2DF3A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64B19A2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2100410</w:t>
            </w:r>
          </w:p>
        </w:tc>
        <w:tc>
          <w:tcPr>
            <w:tcW w:w="3340" w:type="dxa"/>
            <w:noWrap w:val="0"/>
            <w:vAlign w:val="center"/>
          </w:tcPr>
          <w:p w14:paraId="106F15B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突发公共卫生事件应急处置</w:t>
            </w:r>
          </w:p>
        </w:tc>
        <w:tc>
          <w:tcPr>
            <w:tcW w:w="1520" w:type="dxa"/>
            <w:noWrap w:val="0"/>
            <w:vAlign w:val="center"/>
          </w:tcPr>
          <w:p w14:paraId="638C51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313.19</w:t>
            </w:r>
          </w:p>
        </w:tc>
        <w:tc>
          <w:tcPr>
            <w:tcW w:w="1520" w:type="dxa"/>
            <w:noWrap w:val="0"/>
            <w:vAlign w:val="center"/>
          </w:tcPr>
          <w:p w14:paraId="2DC66BC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3AD5401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313.19</w:t>
            </w:r>
          </w:p>
        </w:tc>
        <w:tc>
          <w:tcPr>
            <w:tcW w:w="1520" w:type="dxa"/>
            <w:noWrap w:val="0"/>
            <w:vAlign w:val="center"/>
          </w:tcPr>
          <w:p w14:paraId="188A23F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12ED49C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4D45C77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7379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0DAE818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2100499</w:t>
            </w:r>
          </w:p>
        </w:tc>
        <w:tc>
          <w:tcPr>
            <w:tcW w:w="3340" w:type="dxa"/>
            <w:noWrap w:val="0"/>
            <w:vAlign w:val="center"/>
          </w:tcPr>
          <w:p w14:paraId="3508D11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其他公共卫生支出</w:t>
            </w:r>
          </w:p>
        </w:tc>
        <w:tc>
          <w:tcPr>
            <w:tcW w:w="1520" w:type="dxa"/>
            <w:noWrap w:val="0"/>
            <w:vAlign w:val="center"/>
          </w:tcPr>
          <w:p w14:paraId="7F3D973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20.76</w:t>
            </w:r>
          </w:p>
        </w:tc>
        <w:tc>
          <w:tcPr>
            <w:tcW w:w="1520" w:type="dxa"/>
            <w:noWrap w:val="0"/>
            <w:vAlign w:val="center"/>
          </w:tcPr>
          <w:p w14:paraId="1607827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8DC43F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20.76</w:t>
            </w:r>
          </w:p>
        </w:tc>
        <w:tc>
          <w:tcPr>
            <w:tcW w:w="1520" w:type="dxa"/>
            <w:noWrap w:val="0"/>
            <w:vAlign w:val="center"/>
          </w:tcPr>
          <w:p w14:paraId="724DB57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40162B2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2C7F88E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0C9B7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75D6406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21099</w:t>
            </w:r>
          </w:p>
        </w:tc>
        <w:tc>
          <w:tcPr>
            <w:tcW w:w="3340" w:type="dxa"/>
            <w:noWrap w:val="0"/>
            <w:vAlign w:val="center"/>
          </w:tcPr>
          <w:p w14:paraId="0134054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其他卫生健康支出</w:t>
            </w:r>
          </w:p>
        </w:tc>
        <w:tc>
          <w:tcPr>
            <w:tcW w:w="1520" w:type="dxa"/>
            <w:noWrap w:val="0"/>
            <w:vAlign w:val="center"/>
          </w:tcPr>
          <w:p w14:paraId="295EFB2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300.09</w:t>
            </w:r>
          </w:p>
        </w:tc>
        <w:tc>
          <w:tcPr>
            <w:tcW w:w="1520" w:type="dxa"/>
            <w:noWrap w:val="0"/>
            <w:vAlign w:val="center"/>
          </w:tcPr>
          <w:p w14:paraId="25C44C7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268594A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300.09</w:t>
            </w:r>
          </w:p>
        </w:tc>
        <w:tc>
          <w:tcPr>
            <w:tcW w:w="1520" w:type="dxa"/>
            <w:noWrap w:val="0"/>
            <w:vAlign w:val="center"/>
          </w:tcPr>
          <w:p w14:paraId="1384603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77D9EF1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0BD7A88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72107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440" w:type="dxa"/>
            <w:gridSpan w:val="3"/>
            <w:noWrap w:val="0"/>
            <w:vAlign w:val="center"/>
          </w:tcPr>
          <w:p w14:paraId="2A5A480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2109999</w:t>
            </w:r>
          </w:p>
        </w:tc>
        <w:tc>
          <w:tcPr>
            <w:tcW w:w="3340" w:type="dxa"/>
            <w:noWrap w:val="0"/>
            <w:vAlign w:val="center"/>
          </w:tcPr>
          <w:p w14:paraId="306A455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其他卫生健康支出</w:t>
            </w:r>
          </w:p>
        </w:tc>
        <w:tc>
          <w:tcPr>
            <w:tcW w:w="1520" w:type="dxa"/>
            <w:noWrap w:val="0"/>
            <w:vAlign w:val="center"/>
          </w:tcPr>
          <w:p w14:paraId="7ACCA9B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300.09</w:t>
            </w:r>
          </w:p>
        </w:tc>
        <w:tc>
          <w:tcPr>
            <w:tcW w:w="1520" w:type="dxa"/>
            <w:noWrap w:val="0"/>
            <w:vAlign w:val="center"/>
          </w:tcPr>
          <w:p w14:paraId="731E423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719BE6A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300.09</w:t>
            </w:r>
          </w:p>
        </w:tc>
        <w:tc>
          <w:tcPr>
            <w:tcW w:w="1520" w:type="dxa"/>
            <w:noWrap w:val="0"/>
            <w:vAlign w:val="center"/>
          </w:tcPr>
          <w:p w14:paraId="07EBF16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20" w:type="dxa"/>
            <w:noWrap w:val="0"/>
            <w:vAlign w:val="center"/>
          </w:tcPr>
          <w:p w14:paraId="0CB91BD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578" w:type="dxa"/>
            <w:noWrap w:val="0"/>
            <w:vAlign w:val="center"/>
          </w:tcPr>
          <w:p w14:paraId="773BA5C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EDA4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82" w:hRule="exact"/>
          <w:jc w:val="center"/>
        </w:trPr>
        <w:tc>
          <w:tcPr>
            <w:tcW w:w="13958" w:type="dxa"/>
            <w:gridSpan w:val="10"/>
            <w:tcBorders>
              <w:left w:val="nil"/>
              <w:bottom w:val="nil"/>
              <w:right w:val="nil"/>
            </w:tcBorders>
            <w:noWrap w:val="0"/>
            <w:vAlign w:val="center"/>
          </w:tcPr>
          <w:p w14:paraId="11C98CC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注：本表反映本年度各项支出情况。</w:t>
            </w:r>
          </w:p>
        </w:tc>
      </w:tr>
    </w:tbl>
    <w:p w14:paraId="3EB9C191">
      <w:pPr>
        <w:jc w:val="both"/>
        <w:rPr>
          <w:lang w:val="en-US" w:eastAsia="zh-CN"/>
        </w:rPr>
        <w:sectPr>
          <w:pgSz w:w="16838" w:h="11906" w:orient="landscape"/>
          <w:pgMar w:top="1134" w:right="1440" w:bottom="1134" w:left="1440" w:header="720" w:footer="720" w:gutter="0"/>
          <w:pgNumType w:fmt="decimal"/>
          <w:cols w:space="720" w:num="1"/>
          <w:docGrid w:type="lines" w:linePitch="312" w:charSpace="0"/>
        </w:sectPr>
      </w:pPr>
    </w:p>
    <w:p w14:paraId="73868152">
      <w:pPr>
        <w:jc w:val="both"/>
        <w:rPr>
          <w:rFonts w:hint="eastAsia" w:ascii="仿宋_GB2312" w:hAnsi="仿宋_GB2312" w:eastAsia="仿宋_GB2312" w:cs="仿宋_GB2312"/>
          <w:sz w:val="32"/>
          <w:szCs w:val="32"/>
          <w:highlight w:val="none"/>
          <w:lang w:val="en-US" w:eastAsia="zh-CN"/>
        </w:rPr>
      </w:pPr>
    </w:p>
    <w:p w14:paraId="193B085F">
      <w:pPr>
        <w:pStyle w:val="3"/>
        <w:bidi w:val="0"/>
        <w:jc w:val="center"/>
        <w:rPr>
          <w:rFonts w:hint="eastAsia" w:ascii="楷体_GB2312" w:hAnsi="楷体_GB2312" w:eastAsia="楷体_GB2312" w:cs="楷体_GB2312"/>
          <w:b w:val="0"/>
          <w:bCs/>
          <w:highlight w:val="none"/>
          <w:lang w:val="en-US" w:eastAsia="zh-CN"/>
        </w:rPr>
      </w:pPr>
      <w:bookmarkStart w:id="11" w:name="_Toc24592"/>
      <w:r>
        <w:rPr>
          <w:rFonts w:hint="eastAsia" w:ascii="方正小标宋简体" w:hAnsi="方正小标宋简体" w:eastAsia="方正小标宋简体" w:cs="方正小标宋简体"/>
          <w:b w:val="0"/>
          <w:bCs/>
          <w:highlight w:val="none"/>
          <w:lang w:val="en-US" w:eastAsia="zh-CN"/>
        </w:rPr>
        <w:t>2024年度财政拨款收入支出决算总表</w:t>
      </w:r>
      <w:bookmarkEnd w:id="11"/>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5CEE4EF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5C2CCF33">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公开06表</w:t>
            </w:r>
          </w:p>
        </w:tc>
      </w:tr>
      <w:tr w14:paraId="2B39FD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58EBC9BB">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6AE9BDC8">
            <w:pPr>
              <w:widowControl w:val="0"/>
              <w:jc w:val="center"/>
              <w:rPr>
                <w:rFonts w:ascii="Calibri" w:hAnsi="Calibri" w:eastAsia="宋体" w:cs="Arial"/>
                <w:kern w:val="2"/>
                <w:sz w:val="21"/>
                <w:szCs w:val="24"/>
                <w:lang w:val="en-US" w:eastAsia="zh-CN" w:bidi="ar-SA"/>
              </w:rPr>
            </w:pPr>
          </w:p>
        </w:tc>
        <w:tc>
          <w:tcPr>
            <w:tcW w:w="5979" w:type="dxa"/>
            <w:noWrap w:val="0"/>
            <w:vAlign w:val="top"/>
          </w:tcPr>
          <w:p w14:paraId="40A49C55">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24E4CC78">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760"/>
        <w:gridCol w:w="480"/>
        <w:gridCol w:w="1420"/>
        <w:gridCol w:w="3080"/>
        <w:gridCol w:w="480"/>
        <w:gridCol w:w="1420"/>
        <w:gridCol w:w="1420"/>
        <w:gridCol w:w="1420"/>
        <w:gridCol w:w="1478"/>
      </w:tblGrid>
      <w:tr w14:paraId="6B8DD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4660" w:type="dxa"/>
            <w:gridSpan w:val="3"/>
            <w:noWrap w:val="0"/>
            <w:vAlign w:val="center"/>
          </w:tcPr>
          <w:p w14:paraId="1486E28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收     入</w:t>
            </w:r>
          </w:p>
        </w:tc>
        <w:tc>
          <w:tcPr>
            <w:tcW w:w="9298" w:type="dxa"/>
            <w:gridSpan w:val="6"/>
            <w:noWrap w:val="0"/>
            <w:vAlign w:val="center"/>
          </w:tcPr>
          <w:p w14:paraId="65FC152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支     出</w:t>
            </w:r>
          </w:p>
        </w:tc>
      </w:tr>
      <w:tr w14:paraId="1BD47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60" w:hRule="exact"/>
          <w:jc w:val="center"/>
        </w:trPr>
        <w:tc>
          <w:tcPr>
            <w:tcW w:w="2760" w:type="dxa"/>
            <w:vMerge w:val="restart"/>
            <w:noWrap w:val="0"/>
            <w:vAlign w:val="center"/>
          </w:tcPr>
          <w:p w14:paraId="41F03DD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项   目</w:t>
            </w:r>
          </w:p>
        </w:tc>
        <w:tc>
          <w:tcPr>
            <w:tcW w:w="480" w:type="dxa"/>
            <w:vMerge w:val="restart"/>
            <w:noWrap w:val="0"/>
            <w:vAlign w:val="center"/>
          </w:tcPr>
          <w:p w14:paraId="780DFF6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行次</w:t>
            </w:r>
          </w:p>
        </w:tc>
        <w:tc>
          <w:tcPr>
            <w:tcW w:w="1420" w:type="dxa"/>
            <w:vMerge w:val="restart"/>
            <w:noWrap w:val="0"/>
            <w:vAlign w:val="center"/>
          </w:tcPr>
          <w:p w14:paraId="1E8F0BF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金额</w:t>
            </w:r>
          </w:p>
        </w:tc>
        <w:tc>
          <w:tcPr>
            <w:tcW w:w="3080" w:type="dxa"/>
            <w:vMerge w:val="restart"/>
            <w:noWrap w:val="0"/>
            <w:vAlign w:val="center"/>
          </w:tcPr>
          <w:p w14:paraId="4B00AF5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项   目</w:t>
            </w:r>
          </w:p>
        </w:tc>
        <w:tc>
          <w:tcPr>
            <w:tcW w:w="480" w:type="dxa"/>
            <w:vMerge w:val="restart"/>
            <w:noWrap w:val="0"/>
            <w:vAlign w:val="center"/>
          </w:tcPr>
          <w:p w14:paraId="4F621E9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行次</w:t>
            </w:r>
          </w:p>
        </w:tc>
        <w:tc>
          <w:tcPr>
            <w:tcW w:w="1420" w:type="dxa"/>
            <w:vMerge w:val="restart"/>
            <w:noWrap w:val="0"/>
            <w:vAlign w:val="center"/>
          </w:tcPr>
          <w:p w14:paraId="04E2565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合计</w:t>
            </w:r>
          </w:p>
        </w:tc>
        <w:tc>
          <w:tcPr>
            <w:tcW w:w="1420" w:type="dxa"/>
            <w:vMerge w:val="restart"/>
            <w:noWrap w:val="0"/>
            <w:vAlign w:val="center"/>
          </w:tcPr>
          <w:p w14:paraId="1E9C8B4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一般公共预算财政拨款</w:t>
            </w:r>
          </w:p>
        </w:tc>
        <w:tc>
          <w:tcPr>
            <w:tcW w:w="1420" w:type="dxa"/>
            <w:vMerge w:val="restart"/>
            <w:noWrap w:val="0"/>
            <w:vAlign w:val="center"/>
          </w:tcPr>
          <w:p w14:paraId="064A29D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政府性基金预算财政拨款</w:t>
            </w:r>
          </w:p>
        </w:tc>
        <w:tc>
          <w:tcPr>
            <w:tcW w:w="1478" w:type="dxa"/>
            <w:vMerge w:val="restart"/>
            <w:noWrap w:val="0"/>
            <w:vAlign w:val="center"/>
          </w:tcPr>
          <w:p w14:paraId="59A3A94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国有资本经营预算财政拨款</w:t>
            </w:r>
          </w:p>
        </w:tc>
      </w:tr>
      <w:tr w14:paraId="5D7F7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57" w:hRule="exact"/>
          <w:jc w:val="center"/>
        </w:trPr>
        <w:tc>
          <w:tcPr>
            <w:tcW w:w="2760" w:type="dxa"/>
            <w:vMerge w:val="continue"/>
            <w:noWrap w:val="0"/>
            <w:vAlign w:val="center"/>
          </w:tcPr>
          <w:p w14:paraId="7E7BEB4E">
            <w:pPr>
              <w:widowControl w:val="0"/>
              <w:jc w:val="both"/>
              <w:rPr>
                <w:rFonts w:ascii="Calibri" w:hAnsi="Calibri" w:eastAsia="宋体" w:cs="Arial"/>
                <w:kern w:val="2"/>
                <w:sz w:val="21"/>
                <w:szCs w:val="24"/>
                <w:lang w:val="en-US" w:eastAsia="zh-CN" w:bidi="ar-SA"/>
              </w:rPr>
            </w:pPr>
          </w:p>
        </w:tc>
        <w:tc>
          <w:tcPr>
            <w:tcW w:w="480" w:type="dxa"/>
            <w:vMerge w:val="continue"/>
            <w:noWrap w:val="0"/>
            <w:vAlign w:val="center"/>
          </w:tcPr>
          <w:p w14:paraId="4FBAE858">
            <w:pPr>
              <w:widowControl w:val="0"/>
              <w:jc w:val="both"/>
              <w:rPr>
                <w:rFonts w:ascii="Calibri" w:hAnsi="Calibri" w:eastAsia="宋体" w:cs="Arial"/>
                <w:kern w:val="2"/>
                <w:sz w:val="21"/>
                <w:szCs w:val="24"/>
                <w:lang w:val="en-US" w:eastAsia="zh-CN" w:bidi="ar-SA"/>
              </w:rPr>
            </w:pPr>
          </w:p>
        </w:tc>
        <w:tc>
          <w:tcPr>
            <w:tcW w:w="1420" w:type="dxa"/>
            <w:vMerge w:val="continue"/>
            <w:noWrap w:val="0"/>
            <w:vAlign w:val="center"/>
          </w:tcPr>
          <w:p w14:paraId="4DFBD919">
            <w:pPr>
              <w:widowControl w:val="0"/>
              <w:jc w:val="both"/>
              <w:rPr>
                <w:rFonts w:ascii="Calibri" w:hAnsi="Calibri" w:eastAsia="宋体" w:cs="Arial"/>
                <w:kern w:val="2"/>
                <w:sz w:val="21"/>
                <w:szCs w:val="24"/>
                <w:lang w:val="en-US" w:eastAsia="zh-CN" w:bidi="ar-SA"/>
              </w:rPr>
            </w:pPr>
          </w:p>
        </w:tc>
        <w:tc>
          <w:tcPr>
            <w:tcW w:w="3080" w:type="dxa"/>
            <w:vMerge w:val="continue"/>
            <w:noWrap w:val="0"/>
            <w:vAlign w:val="center"/>
          </w:tcPr>
          <w:p w14:paraId="61424C45">
            <w:pPr>
              <w:widowControl w:val="0"/>
              <w:jc w:val="both"/>
              <w:rPr>
                <w:rFonts w:ascii="Calibri" w:hAnsi="Calibri" w:eastAsia="宋体" w:cs="Arial"/>
                <w:kern w:val="2"/>
                <w:sz w:val="21"/>
                <w:szCs w:val="24"/>
                <w:lang w:val="en-US" w:eastAsia="zh-CN" w:bidi="ar-SA"/>
              </w:rPr>
            </w:pPr>
          </w:p>
        </w:tc>
        <w:tc>
          <w:tcPr>
            <w:tcW w:w="480" w:type="dxa"/>
            <w:vMerge w:val="continue"/>
            <w:noWrap w:val="0"/>
            <w:vAlign w:val="center"/>
          </w:tcPr>
          <w:p w14:paraId="0BBEF70F">
            <w:pPr>
              <w:widowControl w:val="0"/>
              <w:jc w:val="both"/>
              <w:rPr>
                <w:rFonts w:ascii="Calibri" w:hAnsi="Calibri" w:eastAsia="宋体" w:cs="Arial"/>
                <w:kern w:val="2"/>
                <w:sz w:val="21"/>
                <w:szCs w:val="24"/>
                <w:lang w:val="en-US" w:eastAsia="zh-CN" w:bidi="ar-SA"/>
              </w:rPr>
            </w:pPr>
          </w:p>
        </w:tc>
        <w:tc>
          <w:tcPr>
            <w:tcW w:w="1420" w:type="dxa"/>
            <w:vMerge w:val="continue"/>
            <w:noWrap w:val="0"/>
            <w:vAlign w:val="center"/>
          </w:tcPr>
          <w:p w14:paraId="24CDC054">
            <w:pPr>
              <w:widowControl w:val="0"/>
              <w:jc w:val="both"/>
              <w:rPr>
                <w:rFonts w:ascii="Calibri" w:hAnsi="Calibri" w:eastAsia="宋体" w:cs="Arial"/>
                <w:kern w:val="2"/>
                <w:sz w:val="21"/>
                <w:szCs w:val="24"/>
                <w:lang w:val="en-US" w:eastAsia="zh-CN" w:bidi="ar-SA"/>
              </w:rPr>
            </w:pPr>
          </w:p>
        </w:tc>
        <w:tc>
          <w:tcPr>
            <w:tcW w:w="1420" w:type="dxa"/>
            <w:vMerge w:val="continue"/>
            <w:noWrap w:val="0"/>
            <w:vAlign w:val="center"/>
          </w:tcPr>
          <w:p w14:paraId="02C74593">
            <w:pPr>
              <w:widowControl w:val="0"/>
              <w:jc w:val="both"/>
              <w:rPr>
                <w:rFonts w:ascii="Calibri" w:hAnsi="Calibri" w:eastAsia="宋体" w:cs="Arial"/>
                <w:kern w:val="2"/>
                <w:sz w:val="21"/>
                <w:szCs w:val="24"/>
                <w:lang w:val="en-US" w:eastAsia="zh-CN" w:bidi="ar-SA"/>
              </w:rPr>
            </w:pPr>
          </w:p>
        </w:tc>
        <w:tc>
          <w:tcPr>
            <w:tcW w:w="1420" w:type="dxa"/>
            <w:vMerge w:val="continue"/>
            <w:noWrap w:val="0"/>
            <w:vAlign w:val="center"/>
          </w:tcPr>
          <w:p w14:paraId="70FE41DF">
            <w:pPr>
              <w:widowControl w:val="0"/>
              <w:jc w:val="both"/>
              <w:rPr>
                <w:rFonts w:ascii="Calibri" w:hAnsi="Calibri" w:eastAsia="宋体" w:cs="Arial"/>
                <w:kern w:val="2"/>
                <w:sz w:val="21"/>
                <w:szCs w:val="24"/>
                <w:lang w:val="en-US" w:eastAsia="zh-CN" w:bidi="ar-SA"/>
              </w:rPr>
            </w:pPr>
          </w:p>
        </w:tc>
        <w:tc>
          <w:tcPr>
            <w:tcW w:w="1478" w:type="dxa"/>
            <w:vMerge w:val="continue"/>
            <w:noWrap w:val="0"/>
            <w:vAlign w:val="center"/>
          </w:tcPr>
          <w:p w14:paraId="404882AA">
            <w:pPr>
              <w:widowControl w:val="0"/>
              <w:jc w:val="both"/>
              <w:rPr>
                <w:rFonts w:ascii="Calibri" w:hAnsi="Calibri" w:eastAsia="宋体" w:cs="Arial"/>
                <w:kern w:val="2"/>
                <w:sz w:val="21"/>
                <w:szCs w:val="24"/>
                <w:lang w:val="en-US" w:eastAsia="zh-CN" w:bidi="ar-SA"/>
              </w:rPr>
            </w:pPr>
          </w:p>
        </w:tc>
      </w:tr>
      <w:tr w14:paraId="7373C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03F44EB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栏   次</w:t>
            </w:r>
          </w:p>
        </w:tc>
        <w:tc>
          <w:tcPr>
            <w:tcW w:w="480" w:type="dxa"/>
            <w:noWrap w:val="0"/>
            <w:vAlign w:val="center"/>
          </w:tcPr>
          <w:p w14:paraId="41A28A1C">
            <w:pPr>
              <w:widowControl w:val="0"/>
              <w:jc w:val="both"/>
              <w:rPr>
                <w:rFonts w:ascii="Calibri" w:hAnsi="Calibri" w:eastAsia="宋体" w:cs="Arial"/>
                <w:kern w:val="2"/>
                <w:sz w:val="21"/>
                <w:szCs w:val="24"/>
                <w:lang w:val="en-US" w:eastAsia="zh-CN" w:bidi="ar-SA"/>
              </w:rPr>
            </w:pPr>
          </w:p>
        </w:tc>
        <w:tc>
          <w:tcPr>
            <w:tcW w:w="1420" w:type="dxa"/>
            <w:noWrap w:val="0"/>
            <w:vAlign w:val="center"/>
          </w:tcPr>
          <w:p w14:paraId="5923A13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w:t>
            </w:r>
          </w:p>
        </w:tc>
        <w:tc>
          <w:tcPr>
            <w:tcW w:w="3080" w:type="dxa"/>
            <w:noWrap w:val="0"/>
            <w:vAlign w:val="center"/>
          </w:tcPr>
          <w:p w14:paraId="5727864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栏   次</w:t>
            </w:r>
          </w:p>
        </w:tc>
        <w:tc>
          <w:tcPr>
            <w:tcW w:w="480" w:type="dxa"/>
            <w:noWrap w:val="0"/>
            <w:vAlign w:val="center"/>
          </w:tcPr>
          <w:p w14:paraId="1DADAF73">
            <w:pPr>
              <w:widowControl w:val="0"/>
              <w:jc w:val="both"/>
              <w:rPr>
                <w:rFonts w:ascii="Calibri" w:hAnsi="Calibri" w:eastAsia="宋体" w:cs="Arial"/>
                <w:kern w:val="2"/>
                <w:sz w:val="21"/>
                <w:szCs w:val="24"/>
                <w:lang w:val="en-US" w:eastAsia="zh-CN" w:bidi="ar-SA"/>
              </w:rPr>
            </w:pPr>
          </w:p>
        </w:tc>
        <w:tc>
          <w:tcPr>
            <w:tcW w:w="1420" w:type="dxa"/>
            <w:noWrap w:val="0"/>
            <w:vAlign w:val="center"/>
          </w:tcPr>
          <w:p w14:paraId="3F07EB3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w:t>
            </w:r>
          </w:p>
        </w:tc>
        <w:tc>
          <w:tcPr>
            <w:tcW w:w="1420" w:type="dxa"/>
            <w:noWrap w:val="0"/>
            <w:vAlign w:val="center"/>
          </w:tcPr>
          <w:p w14:paraId="000636C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w:t>
            </w:r>
          </w:p>
        </w:tc>
        <w:tc>
          <w:tcPr>
            <w:tcW w:w="1420" w:type="dxa"/>
            <w:noWrap w:val="0"/>
            <w:vAlign w:val="center"/>
          </w:tcPr>
          <w:p w14:paraId="0245CC7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w:t>
            </w:r>
          </w:p>
        </w:tc>
        <w:tc>
          <w:tcPr>
            <w:tcW w:w="1478" w:type="dxa"/>
            <w:noWrap w:val="0"/>
            <w:vAlign w:val="center"/>
          </w:tcPr>
          <w:p w14:paraId="47C04FC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w:t>
            </w:r>
          </w:p>
        </w:tc>
      </w:tr>
      <w:tr w14:paraId="01443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7CAFB18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一、一般公共预算财政拨款</w:t>
            </w:r>
          </w:p>
        </w:tc>
        <w:tc>
          <w:tcPr>
            <w:tcW w:w="480" w:type="dxa"/>
            <w:noWrap w:val="0"/>
            <w:vAlign w:val="center"/>
          </w:tcPr>
          <w:p w14:paraId="30CDC83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w:t>
            </w:r>
          </w:p>
        </w:tc>
        <w:tc>
          <w:tcPr>
            <w:tcW w:w="1420" w:type="dxa"/>
            <w:noWrap w:val="0"/>
            <w:vAlign w:val="center"/>
          </w:tcPr>
          <w:p w14:paraId="550F5ED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4,989.30</w:t>
            </w:r>
          </w:p>
        </w:tc>
        <w:tc>
          <w:tcPr>
            <w:tcW w:w="3080" w:type="dxa"/>
            <w:noWrap w:val="0"/>
            <w:vAlign w:val="center"/>
          </w:tcPr>
          <w:p w14:paraId="02E8454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一、一般公共服务支出</w:t>
            </w:r>
          </w:p>
        </w:tc>
        <w:tc>
          <w:tcPr>
            <w:tcW w:w="480" w:type="dxa"/>
            <w:noWrap w:val="0"/>
            <w:vAlign w:val="center"/>
          </w:tcPr>
          <w:p w14:paraId="4B3075E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33</w:t>
            </w:r>
          </w:p>
        </w:tc>
        <w:tc>
          <w:tcPr>
            <w:tcW w:w="1420" w:type="dxa"/>
            <w:noWrap w:val="0"/>
            <w:vAlign w:val="center"/>
          </w:tcPr>
          <w:p w14:paraId="4ED0958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39C0FB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DA6B90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15323B9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7037C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743B4DC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二、政府性基金预算财政拨款</w:t>
            </w:r>
          </w:p>
        </w:tc>
        <w:tc>
          <w:tcPr>
            <w:tcW w:w="480" w:type="dxa"/>
            <w:noWrap w:val="0"/>
            <w:vAlign w:val="center"/>
          </w:tcPr>
          <w:p w14:paraId="1E36B66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w:t>
            </w:r>
          </w:p>
        </w:tc>
        <w:tc>
          <w:tcPr>
            <w:tcW w:w="1420" w:type="dxa"/>
            <w:noWrap w:val="0"/>
            <w:vAlign w:val="center"/>
          </w:tcPr>
          <w:p w14:paraId="6215379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3080" w:type="dxa"/>
            <w:noWrap w:val="0"/>
            <w:vAlign w:val="center"/>
          </w:tcPr>
          <w:p w14:paraId="06538E6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二、外交支出</w:t>
            </w:r>
          </w:p>
        </w:tc>
        <w:tc>
          <w:tcPr>
            <w:tcW w:w="480" w:type="dxa"/>
            <w:noWrap w:val="0"/>
            <w:vAlign w:val="center"/>
          </w:tcPr>
          <w:p w14:paraId="387AD2A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34</w:t>
            </w:r>
          </w:p>
        </w:tc>
        <w:tc>
          <w:tcPr>
            <w:tcW w:w="1420" w:type="dxa"/>
            <w:noWrap w:val="0"/>
            <w:vAlign w:val="center"/>
          </w:tcPr>
          <w:p w14:paraId="1708C02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DD913B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A5AF57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74DCE81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5029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629578C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三、国有资本经营预算财政拨款</w:t>
            </w:r>
          </w:p>
        </w:tc>
        <w:tc>
          <w:tcPr>
            <w:tcW w:w="480" w:type="dxa"/>
            <w:noWrap w:val="0"/>
            <w:vAlign w:val="center"/>
          </w:tcPr>
          <w:p w14:paraId="3365B3B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w:t>
            </w:r>
          </w:p>
        </w:tc>
        <w:tc>
          <w:tcPr>
            <w:tcW w:w="1420" w:type="dxa"/>
            <w:noWrap w:val="0"/>
            <w:vAlign w:val="center"/>
          </w:tcPr>
          <w:p w14:paraId="2D94588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3080" w:type="dxa"/>
            <w:noWrap w:val="0"/>
            <w:vAlign w:val="center"/>
          </w:tcPr>
          <w:p w14:paraId="172F179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三、国防支出</w:t>
            </w:r>
          </w:p>
        </w:tc>
        <w:tc>
          <w:tcPr>
            <w:tcW w:w="480" w:type="dxa"/>
            <w:noWrap w:val="0"/>
            <w:vAlign w:val="center"/>
          </w:tcPr>
          <w:p w14:paraId="0BE0C5C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35</w:t>
            </w:r>
          </w:p>
        </w:tc>
        <w:tc>
          <w:tcPr>
            <w:tcW w:w="1420" w:type="dxa"/>
            <w:noWrap w:val="0"/>
            <w:vAlign w:val="center"/>
          </w:tcPr>
          <w:p w14:paraId="318FA00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FA28A2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D08647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3D87D1E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4AB8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30D2F537">
            <w:pPr>
              <w:widowControl w:val="0"/>
              <w:jc w:val="both"/>
              <w:rPr>
                <w:rFonts w:ascii="Calibri" w:hAnsi="Calibri" w:eastAsia="宋体" w:cs="Arial"/>
                <w:kern w:val="2"/>
                <w:sz w:val="21"/>
                <w:szCs w:val="24"/>
                <w:lang w:val="en-US" w:eastAsia="zh-CN" w:bidi="ar-SA"/>
              </w:rPr>
            </w:pPr>
          </w:p>
        </w:tc>
        <w:tc>
          <w:tcPr>
            <w:tcW w:w="480" w:type="dxa"/>
            <w:noWrap w:val="0"/>
            <w:vAlign w:val="center"/>
          </w:tcPr>
          <w:p w14:paraId="367E906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w:t>
            </w:r>
          </w:p>
        </w:tc>
        <w:tc>
          <w:tcPr>
            <w:tcW w:w="1420" w:type="dxa"/>
            <w:noWrap w:val="0"/>
            <w:vAlign w:val="center"/>
          </w:tcPr>
          <w:p w14:paraId="6D959D9F">
            <w:pPr>
              <w:widowControl w:val="0"/>
              <w:jc w:val="both"/>
              <w:rPr>
                <w:rFonts w:ascii="Calibri" w:hAnsi="Calibri" w:eastAsia="宋体" w:cs="Arial"/>
                <w:kern w:val="2"/>
                <w:sz w:val="21"/>
                <w:szCs w:val="24"/>
                <w:lang w:val="en-US" w:eastAsia="zh-CN" w:bidi="ar-SA"/>
              </w:rPr>
            </w:pPr>
          </w:p>
        </w:tc>
        <w:tc>
          <w:tcPr>
            <w:tcW w:w="3080" w:type="dxa"/>
            <w:noWrap w:val="0"/>
            <w:vAlign w:val="center"/>
          </w:tcPr>
          <w:p w14:paraId="5F9C772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四、公共安全支出</w:t>
            </w:r>
          </w:p>
        </w:tc>
        <w:tc>
          <w:tcPr>
            <w:tcW w:w="480" w:type="dxa"/>
            <w:noWrap w:val="0"/>
            <w:vAlign w:val="center"/>
          </w:tcPr>
          <w:p w14:paraId="79317CB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36</w:t>
            </w:r>
          </w:p>
        </w:tc>
        <w:tc>
          <w:tcPr>
            <w:tcW w:w="1420" w:type="dxa"/>
            <w:noWrap w:val="0"/>
            <w:vAlign w:val="center"/>
          </w:tcPr>
          <w:p w14:paraId="15B4890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406133E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BCAFD0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564A45B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49DDB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449E6DB6">
            <w:pPr>
              <w:widowControl w:val="0"/>
              <w:jc w:val="both"/>
              <w:rPr>
                <w:rFonts w:ascii="Calibri" w:hAnsi="Calibri" w:eastAsia="宋体" w:cs="Arial"/>
                <w:kern w:val="2"/>
                <w:sz w:val="21"/>
                <w:szCs w:val="24"/>
                <w:lang w:val="en-US" w:eastAsia="zh-CN" w:bidi="ar-SA"/>
              </w:rPr>
            </w:pPr>
          </w:p>
        </w:tc>
        <w:tc>
          <w:tcPr>
            <w:tcW w:w="480" w:type="dxa"/>
            <w:noWrap w:val="0"/>
            <w:vAlign w:val="center"/>
          </w:tcPr>
          <w:p w14:paraId="1293DEA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w:t>
            </w:r>
          </w:p>
        </w:tc>
        <w:tc>
          <w:tcPr>
            <w:tcW w:w="1420" w:type="dxa"/>
            <w:noWrap w:val="0"/>
            <w:vAlign w:val="center"/>
          </w:tcPr>
          <w:p w14:paraId="03DB36F5">
            <w:pPr>
              <w:widowControl w:val="0"/>
              <w:jc w:val="both"/>
              <w:rPr>
                <w:rFonts w:ascii="Calibri" w:hAnsi="Calibri" w:eastAsia="宋体" w:cs="Arial"/>
                <w:kern w:val="2"/>
                <w:sz w:val="21"/>
                <w:szCs w:val="24"/>
                <w:lang w:val="en-US" w:eastAsia="zh-CN" w:bidi="ar-SA"/>
              </w:rPr>
            </w:pPr>
          </w:p>
        </w:tc>
        <w:tc>
          <w:tcPr>
            <w:tcW w:w="3080" w:type="dxa"/>
            <w:noWrap w:val="0"/>
            <w:vAlign w:val="center"/>
          </w:tcPr>
          <w:p w14:paraId="7103875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五、教育支出</w:t>
            </w:r>
          </w:p>
        </w:tc>
        <w:tc>
          <w:tcPr>
            <w:tcW w:w="480" w:type="dxa"/>
            <w:noWrap w:val="0"/>
            <w:vAlign w:val="center"/>
          </w:tcPr>
          <w:p w14:paraId="34220C5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37</w:t>
            </w:r>
          </w:p>
        </w:tc>
        <w:tc>
          <w:tcPr>
            <w:tcW w:w="1420" w:type="dxa"/>
            <w:noWrap w:val="0"/>
            <w:vAlign w:val="center"/>
          </w:tcPr>
          <w:p w14:paraId="351C01E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F11D02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24B400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19C3545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28AB5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6530CE6A">
            <w:pPr>
              <w:widowControl w:val="0"/>
              <w:jc w:val="both"/>
              <w:rPr>
                <w:rFonts w:ascii="Calibri" w:hAnsi="Calibri" w:eastAsia="宋体" w:cs="Arial"/>
                <w:kern w:val="2"/>
                <w:sz w:val="21"/>
                <w:szCs w:val="24"/>
                <w:lang w:val="en-US" w:eastAsia="zh-CN" w:bidi="ar-SA"/>
              </w:rPr>
            </w:pPr>
          </w:p>
        </w:tc>
        <w:tc>
          <w:tcPr>
            <w:tcW w:w="480" w:type="dxa"/>
            <w:noWrap w:val="0"/>
            <w:vAlign w:val="center"/>
          </w:tcPr>
          <w:p w14:paraId="57BE226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w:t>
            </w:r>
          </w:p>
        </w:tc>
        <w:tc>
          <w:tcPr>
            <w:tcW w:w="1420" w:type="dxa"/>
            <w:noWrap w:val="0"/>
            <w:vAlign w:val="center"/>
          </w:tcPr>
          <w:p w14:paraId="77ACCDC3">
            <w:pPr>
              <w:widowControl w:val="0"/>
              <w:jc w:val="both"/>
              <w:rPr>
                <w:rFonts w:ascii="Calibri" w:hAnsi="Calibri" w:eastAsia="宋体" w:cs="Arial"/>
                <w:kern w:val="2"/>
                <w:sz w:val="21"/>
                <w:szCs w:val="24"/>
                <w:lang w:val="en-US" w:eastAsia="zh-CN" w:bidi="ar-SA"/>
              </w:rPr>
            </w:pPr>
          </w:p>
        </w:tc>
        <w:tc>
          <w:tcPr>
            <w:tcW w:w="3080" w:type="dxa"/>
            <w:noWrap w:val="0"/>
            <w:vAlign w:val="center"/>
          </w:tcPr>
          <w:p w14:paraId="7CB6151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六、科学技术支出</w:t>
            </w:r>
          </w:p>
        </w:tc>
        <w:tc>
          <w:tcPr>
            <w:tcW w:w="480" w:type="dxa"/>
            <w:noWrap w:val="0"/>
            <w:vAlign w:val="center"/>
          </w:tcPr>
          <w:p w14:paraId="32B8D05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38</w:t>
            </w:r>
          </w:p>
        </w:tc>
        <w:tc>
          <w:tcPr>
            <w:tcW w:w="1420" w:type="dxa"/>
            <w:noWrap w:val="0"/>
            <w:vAlign w:val="center"/>
          </w:tcPr>
          <w:p w14:paraId="4780C09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628.56</w:t>
            </w:r>
          </w:p>
        </w:tc>
        <w:tc>
          <w:tcPr>
            <w:tcW w:w="1420" w:type="dxa"/>
            <w:noWrap w:val="0"/>
            <w:vAlign w:val="center"/>
          </w:tcPr>
          <w:p w14:paraId="4ACD9AE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628.56</w:t>
            </w:r>
          </w:p>
        </w:tc>
        <w:tc>
          <w:tcPr>
            <w:tcW w:w="1420" w:type="dxa"/>
            <w:noWrap w:val="0"/>
            <w:vAlign w:val="center"/>
          </w:tcPr>
          <w:p w14:paraId="01D672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3642508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7D56B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0AC038AA">
            <w:pPr>
              <w:widowControl w:val="0"/>
              <w:jc w:val="both"/>
              <w:rPr>
                <w:rFonts w:ascii="Calibri" w:hAnsi="Calibri" w:eastAsia="宋体" w:cs="Arial"/>
                <w:kern w:val="2"/>
                <w:sz w:val="21"/>
                <w:szCs w:val="24"/>
                <w:lang w:val="en-US" w:eastAsia="zh-CN" w:bidi="ar-SA"/>
              </w:rPr>
            </w:pPr>
          </w:p>
        </w:tc>
        <w:tc>
          <w:tcPr>
            <w:tcW w:w="480" w:type="dxa"/>
            <w:noWrap w:val="0"/>
            <w:vAlign w:val="center"/>
          </w:tcPr>
          <w:p w14:paraId="4AEAC59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w:t>
            </w:r>
          </w:p>
        </w:tc>
        <w:tc>
          <w:tcPr>
            <w:tcW w:w="1420" w:type="dxa"/>
            <w:noWrap w:val="0"/>
            <w:vAlign w:val="center"/>
          </w:tcPr>
          <w:p w14:paraId="36A555CB">
            <w:pPr>
              <w:widowControl w:val="0"/>
              <w:jc w:val="both"/>
              <w:rPr>
                <w:rFonts w:ascii="Calibri" w:hAnsi="Calibri" w:eastAsia="宋体" w:cs="Arial"/>
                <w:kern w:val="2"/>
                <w:sz w:val="21"/>
                <w:szCs w:val="24"/>
                <w:lang w:val="en-US" w:eastAsia="zh-CN" w:bidi="ar-SA"/>
              </w:rPr>
            </w:pPr>
          </w:p>
        </w:tc>
        <w:tc>
          <w:tcPr>
            <w:tcW w:w="3080" w:type="dxa"/>
            <w:noWrap w:val="0"/>
            <w:vAlign w:val="center"/>
          </w:tcPr>
          <w:p w14:paraId="1AF94A1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七、文化旅游体育与传媒支出</w:t>
            </w:r>
          </w:p>
        </w:tc>
        <w:tc>
          <w:tcPr>
            <w:tcW w:w="480" w:type="dxa"/>
            <w:noWrap w:val="0"/>
            <w:vAlign w:val="center"/>
          </w:tcPr>
          <w:p w14:paraId="44B47B9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39</w:t>
            </w:r>
          </w:p>
        </w:tc>
        <w:tc>
          <w:tcPr>
            <w:tcW w:w="1420" w:type="dxa"/>
            <w:noWrap w:val="0"/>
            <w:vAlign w:val="center"/>
          </w:tcPr>
          <w:p w14:paraId="6E47616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3682BDE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03526D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58D7877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05450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2B9C5A78">
            <w:pPr>
              <w:widowControl w:val="0"/>
              <w:jc w:val="both"/>
              <w:rPr>
                <w:rFonts w:ascii="Calibri" w:hAnsi="Calibri" w:eastAsia="宋体" w:cs="Arial"/>
                <w:kern w:val="2"/>
                <w:sz w:val="21"/>
                <w:szCs w:val="24"/>
                <w:lang w:val="en-US" w:eastAsia="zh-CN" w:bidi="ar-SA"/>
              </w:rPr>
            </w:pPr>
          </w:p>
        </w:tc>
        <w:tc>
          <w:tcPr>
            <w:tcW w:w="480" w:type="dxa"/>
            <w:noWrap w:val="0"/>
            <w:vAlign w:val="center"/>
          </w:tcPr>
          <w:p w14:paraId="1DDAD8C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8</w:t>
            </w:r>
          </w:p>
        </w:tc>
        <w:tc>
          <w:tcPr>
            <w:tcW w:w="1420" w:type="dxa"/>
            <w:noWrap w:val="0"/>
            <w:vAlign w:val="center"/>
          </w:tcPr>
          <w:p w14:paraId="75ACB007">
            <w:pPr>
              <w:widowControl w:val="0"/>
              <w:jc w:val="both"/>
              <w:rPr>
                <w:rFonts w:ascii="Calibri" w:hAnsi="Calibri" w:eastAsia="宋体" w:cs="Arial"/>
                <w:kern w:val="2"/>
                <w:sz w:val="21"/>
                <w:szCs w:val="24"/>
                <w:lang w:val="en-US" w:eastAsia="zh-CN" w:bidi="ar-SA"/>
              </w:rPr>
            </w:pPr>
          </w:p>
        </w:tc>
        <w:tc>
          <w:tcPr>
            <w:tcW w:w="3080" w:type="dxa"/>
            <w:noWrap w:val="0"/>
            <w:vAlign w:val="center"/>
          </w:tcPr>
          <w:p w14:paraId="3C92E76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八、社会保障和就业支出</w:t>
            </w:r>
          </w:p>
        </w:tc>
        <w:tc>
          <w:tcPr>
            <w:tcW w:w="480" w:type="dxa"/>
            <w:noWrap w:val="0"/>
            <w:vAlign w:val="center"/>
          </w:tcPr>
          <w:p w14:paraId="07C185A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40</w:t>
            </w:r>
          </w:p>
        </w:tc>
        <w:tc>
          <w:tcPr>
            <w:tcW w:w="1420" w:type="dxa"/>
            <w:noWrap w:val="0"/>
            <w:vAlign w:val="center"/>
          </w:tcPr>
          <w:p w14:paraId="32F2B32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1A9139D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585AE7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471F6EA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B853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741525F2">
            <w:pPr>
              <w:widowControl w:val="0"/>
              <w:jc w:val="both"/>
              <w:rPr>
                <w:rFonts w:ascii="Calibri" w:hAnsi="Calibri" w:eastAsia="宋体" w:cs="Arial"/>
                <w:kern w:val="2"/>
                <w:sz w:val="21"/>
                <w:szCs w:val="24"/>
                <w:lang w:val="en-US" w:eastAsia="zh-CN" w:bidi="ar-SA"/>
              </w:rPr>
            </w:pPr>
          </w:p>
        </w:tc>
        <w:tc>
          <w:tcPr>
            <w:tcW w:w="480" w:type="dxa"/>
            <w:noWrap w:val="0"/>
            <w:vAlign w:val="center"/>
          </w:tcPr>
          <w:p w14:paraId="0F75AC7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9</w:t>
            </w:r>
          </w:p>
        </w:tc>
        <w:tc>
          <w:tcPr>
            <w:tcW w:w="1420" w:type="dxa"/>
            <w:noWrap w:val="0"/>
            <w:vAlign w:val="center"/>
          </w:tcPr>
          <w:p w14:paraId="14B13B16">
            <w:pPr>
              <w:widowControl w:val="0"/>
              <w:jc w:val="both"/>
              <w:rPr>
                <w:rFonts w:ascii="Calibri" w:hAnsi="Calibri" w:eastAsia="宋体" w:cs="Arial"/>
                <w:kern w:val="2"/>
                <w:sz w:val="21"/>
                <w:szCs w:val="24"/>
                <w:lang w:val="en-US" w:eastAsia="zh-CN" w:bidi="ar-SA"/>
              </w:rPr>
            </w:pPr>
          </w:p>
        </w:tc>
        <w:tc>
          <w:tcPr>
            <w:tcW w:w="3080" w:type="dxa"/>
            <w:noWrap w:val="0"/>
            <w:vAlign w:val="center"/>
          </w:tcPr>
          <w:p w14:paraId="6CCB6BD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九、卫生健康支出</w:t>
            </w:r>
          </w:p>
        </w:tc>
        <w:tc>
          <w:tcPr>
            <w:tcW w:w="480" w:type="dxa"/>
            <w:noWrap w:val="0"/>
            <w:vAlign w:val="center"/>
          </w:tcPr>
          <w:p w14:paraId="01A15D5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41</w:t>
            </w:r>
          </w:p>
        </w:tc>
        <w:tc>
          <w:tcPr>
            <w:tcW w:w="1420" w:type="dxa"/>
            <w:noWrap w:val="0"/>
            <w:vAlign w:val="center"/>
          </w:tcPr>
          <w:p w14:paraId="7CD4C8B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4,467.85</w:t>
            </w:r>
          </w:p>
        </w:tc>
        <w:tc>
          <w:tcPr>
            <w:tcW w:w="1420" w:type="dxa"/>
            <w:noWrap w:val="0"/>
            <w:vAlign w:val="center"/>
          </w:tcPr>
          <w:p w14:paraId="5222F20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4,467.85</w:t>
            </w:r>
          </w:p>
        </w:tc>
        <w:tc>
          <w:tcPr>
            <w:tcW w:w="1420" w:type="dxa"/>
            <w:noWrap w:val="0"/>
            <w:vAlign w:val="center"/>
          </w:tcPr>
          <w:p w14:paraId="5B912D8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2FCDF51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69FB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4EA882AD">
            <w:pPr>
              <w:widowControl w:val="0"/>
              <w:jc w:val="both"/>
              <w:rPr>
                <w:rFonts w:ascii="Calibri" w:hAnsi="Calibri" w:eastAsia="宋体" w:cs="Arial"/>
                <w:kern w:val="2"/>
                <w:sz w:val="21"/>
                <w:szCs w:val="24"/>
                <w:lang w:val="en-US" w:eastAsia="zh-CN" w:bidi="ar-SA"/>
              </w:rPr>
            </w:pPr>
          </w:p>
        </w:tc>
        <w:tc>
          <w:tcPr>
            <w:tcW w:w="480" w:type="dxa"/>
            <w:noWrap w:val="0"/>
            <w:vAlign w:val="center"/>
          </w:tcPr>
          <w:p w14:paraId="205A18A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10</w:t>
            </w:r>
          </w:p>
        </w:tc>
        <w:tc>
          <w:tcPr>
            <w:tcW w:w="1420" w:type="dxa"/>
            <w:noWrap w:val="0"/>
            <w:vAlign w:val="center"/>
          </w:tcPr>
          <w:p w14:paraId="56867A13">
            <w:pPr>
              <w:widowControl w:val="0"/>
              <w:jc w:val="both"/>
              <w:rPr>
                <w:rFonts w:ascii="Calibri" w:hAnsi="Calibri" w:eastAsia="宋体" w:cs="Arial"/>
                <w:kern w:val="2"/>
                <w:sz w:val="21"/>
                <w:szCs w:val="24"/>
                <w:lang w:val="en-US" w:eastAsia="zh-CN" w:bidi="ar-SA"/>
              </w:rPr>
            </w:pPr>
          </w:p>
        </w:tc>
        <w:tc>
          <w:tcPr>
            <w:tcW w:w="3080" w:type="dxa"/>
            <w:noWrap w:val="0"/>
            <w:vAlign w:val="center"/>
          </w:tcPr>
          <w:p w14:paraId="474B4C5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十、节能环保支出</w:t>
            </w:r>
          </w:p>
        </w:tc>
        <w:tc>
          <w:tcPr>
            <w:tcW w:w="480" w:type="dxa"/>
            <w:noWrap w:val="0"/>
            <w:vAlign w:val="center"/>
          </w:tcPr>
          <w:p w14:paraId="0A6FCD8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42</w:t>
            </w:r>
          </w:p>
        </w:tc>
        <w:tc>
          <w:tcPr>
            <w:tcW w:w="1420" w:type="dxa"/>
            <w:noWrap w:val="0"/>
            <w:vAlign w:val="center"/>
          </w:tcPr>
          <w:p w14:paraId="3A24F0F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A49663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2ABDB9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0407CF7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734FF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21AA3CBE">
            <w:pPr>
              <w:widowControl w:val="0"/>
              <w:jc w:val="both"/>
              <w:rPr>
                <w:rFonts w:ascii="Calibri" w:hAnsi="Calibri" w:eastAsia="宋体" w:cs="Arial"/>
                <w:kern w:val="2"/>
                <w:sz w:val="21"/>
                <w:szCs w:val="24"/>
                <w:lang w:val="en-US" w:eastAsia="zh-CN" w:bidi="ar-SA"/>
              </w:rPr>
            </w:pPr>
          </w:p>
        </w:tc>
        <w:tc>
          <w:tcPr>
            <w:tcW w:w="480" w:type="dxa"/>
            <w:noWrap w:val="0"/>
            <w:vAlign w:val="center"/>
          </w:tcPr>
          <w:p w14:paraId="2C01732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11</w:t>
            </w:r>
          </w:p>
        </w:tc>
        <w:tc>
          <w:tcPr>
            <w:tcW w:w="1420" w:type="dxa"/>
            <w:noWrap w:val="0"/>
            <w:vAlign w:val="center"/>
          </w:tcPr>
          <w:p w14:paraId="644DE959">
            <w:pPr>
              <w:widowControl w:val="0"/>
              <w:jc w:val="both"/>
              <w:rPr>
                <w:rFonts w:ascii="Calibri" w:hAnsi="Calibri" w:eastAsia="宋体" w:cs="Arial"/>
                <w:kern w:val="2"/>
                <w:sz w:val="21"/>
                <w:szCs w:val="24"/>
                <w:lang w:val="en-US" w:eastAsia="zh-CN" w:bidi="ar-SA"/>
              </w:rPr>
            </w:pPr>
          </w:p>
        </w:tc>
        <w:tc>
          <w:tcPr>
            <w:tcW w:w="3080" w:type="dxa"/>
            <w:noWrap w:val="0"/>
            <w:vAlign w:val="center"/>
          </w:tcPr>
          <w:p w14:paraId="3A0B563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十一、城乡社区支出</w:t>
            </w:r>
          </w:p>
        </w:tc>
        <w:tc>
          <w:tcPr>
            <w:tcW w:w="480" w:type="dxa"/>
            <w:noWrap w:val="0"/>
            <w:vAlign w:val="center"/>
          </w:tcPr>
          <w:p w14:paraId="00979D7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43</w:t>
            </w:r>
          </w:p>
        </w:tc>
        <w:tc>
          <w:tcPr>
            <w:tcW w:w="1420" w:type="dxa"/>
            <w:noWrap w:val="0"/>
            <w:vAlign w:val="center"/>
          </w:tcPr>
          <w:p w14:paraId="6FF5C67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5C25BD4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63B9652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676574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4FABD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31CB846B">
            <w:pPr>
              <w:widowControl w:val="0"/>
              <w:jc w:val="both"/>
              <w:rPr>
                <w:rFonts w:ascii="Calibri" w:hAnsi="Calibri" w:eastAsia="宋体" w:cs="Arial"/>
                <w:kern w:val="2"/>
                <w:sz w:val="21"/>
                <w:szCs w:val="24"/>
                <w:lang w:val="en-US" w:eastAsia="zh-CN" w:bidi="ar-SA"/>
              </w:rPr>
            </w:pPr>
          </w:p>
        </w:tc>
        <w:tc>
          <w:tcPr>
            <w:tcW w:w="480" w:type="dxa"/>
            <w:noWrap w:val="0"/>
            <w:vAlign w:val="center"/>
          </w:tcPr>
          <w:p w14:paraId="08C6D87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12</w:t>
            </w:r>
          </w:p>
        </w:tc>
        <w:tc>
          <w:tcPr>
            <w:tcW w:w="1420" w:type="dxa"/>
            <w:noWrap w:val="0"/>
            <w:vAlign w:val="center"/>
          </w:tcPr>
          <w:p w14:paraId="2C6ECCA2">
            <w:pPr>
              <w:widowControl w:val="0"/>
              <w:jc w:val="both"/>
              <w:rPr>
                <w:rFonts w:ascii="Calibri" w:hAnsi="Calibri" w:eastAsia="宋体" w:cs="Arial"/>
                <w:kern w:val="2"/>
                <w:sz w:val="21"/>
                <w:szCs w:val="24"/>
                <w:lang w:val="en-US" w:eastAsia="zh-CN" w:bidi="ar-SA"/>
              </w:rPr>
            </w:pPr>
          </w:p>
        </w:tc>
        <w:tc>
          <w:tcPr>
            <w:tcW w:w="3080" w:type="dxa"/>
            <w:noWrap w:val="0"/>
            <w:vAlign w:val="center"/>
          </w:tcPr>
          <w:p w14:paraId="54C7CB0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十二、农林水支出</w:t>
            </w:r>
          </w:p>
        </w:tc>
        <w:tc>
          <w:tcPr>
            <w:tcW w:w="480" w:type="dxa"/>
            <w:noWrap w:val="0"/>
            <w:vAlign w:val="center"/>
          </w:tcPr>
          <w:p w14:paraId="1EFE6F2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44</w:t>
            </w:r>
          </w:p>
        </w:tc>
        <w:tc>
          <w:tcPr>
            <w:tcW w:w="1420" w:type="dxa"/>
            <w:noWrap w:val="0"/>
            <w:vAlign w:val="center"/>
          </w:tcPr>
          <w:p w14:paraId="3C8BA2D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4C3389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4385F1E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3B2D912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A62E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6B5964D5">
            <w:pPr>
              <w:widowControl w:val="0"/>
              <w:jc w:val="both"/>
              <w:rPr>
                <w:rFonts w:ascii="Calibri" w:hAnsi="Calibri" w:eastAsia="宋体" w:cs="Arial"/>
                <w:kern w:val="2"/>
                <w:sz w:val="21"/>
                <w:szCs w:val="24"/>
                <w:lang w:val="en-US" w:eastAsia="zh-CN" w:bidi="ar-SA"/>
              </w:rPr>
            </w:pPr>
          </w:p>
        </w:tc>
        <w:tc>
          <w:tcPr>
            <w:tcW w:w="480" w:type="dxa"/>
            <w:noWrap w:val="0"/>
            <w:vAlign w:val="center"/>
          </w:tcPr>
          <w:p w14:paraId="00908D2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13</w:t>
            </w:r>
          </w:p>
        </w:tc>
        <w:tc>
          <w:tcPr>
            <w:tcW w:w="1420" w:type="dxa"/>
            <w:noWrap w:val="0"/>
            <w:vAlign w:val="center"/>
          </w:tcPr>
          <w:p w14:paraId="11E59D8E">
            <w:pPr>
              <w:widowControl w:val="0"/>
              <w:jc w:val="both"/>
              <w:rPr>
                <w:rFonts w:ascii="Calibri" w:hAnsi="Calibri" w:eastAsia="宋体" w:cs="Arial"/>
                <w:kern w:val="2"/>
                <w:sz w:val="21"/>
                <w:szCs w:val="24"/>
                <w:lang w:val="en-US" w:eastAsia="zh-CN" w:bidi="ar-SA"/>
              </w:rPr>
            </w:pPr>
          </w:p>
        </w:tc>
        <w:tc>
          <w:tcPr>
            <w:tcW w:w="3080" w:type="dxa"/>
            <w:noWrap w:val="0"/>
            <w:vAlign w:val="center"/>
          </w:tcPr>
          <w:p w14:paraId="3260394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十三、交通运输支出</w:t>
            </w:r>
          </w:p>
        </w:tc>
        <w:tc>
          <w:tcPr>
            <w:tcW w:w="480" w:type="dxa"/>
            <w:noWrap w:val="0"/>
            <w:vAlign w:val="center"/>
          </w:tcPr>
          <w:p w14:paraId="170A47D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45</w:t>
            </w:r>
          </w:p>
        </w:tc>
        <w:tc>
          <w:tcPr>
            <w:tcW w:w="1420" w:type="dxa"/>
            <w:noWrap w:val="0"/>
            <w:vAlign w:val="center"/>
          </w:tcPr>
          <w:p w14:paraId="3F3E071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2D08CB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50CB6B7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32B37D6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4EAF1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1A65A981">
            <w:pPr>
              <w:widowControl w:val="0"/>
              <w:jc w:val="both"/>
              <w:rPr>
                <w:rFonts w:ascii="Calibri" w:hAnsi="Calibri" w:eastAsia="宋体" w:cs="Arial"/>
                <w:kern w:val="2"/>
                <w:sz w:val="21"/>
                <w:szCs w:val="24"/>
                <w:lang w:val="en-US" w:eastAsia="zh-CN" w:bidi="ar-SA"/>
              </w:rPr>
            </w:pPr>
          </w:p>
        </w:tc>
        <w:tc>
          <w:tcPr>
            <w:tcW w:w="480" w:type="dxa"/>
            <w:noWrap w:val="0"/>
            <w:vAlign w:val="center"/>
          </w:tcPr>
          <w:p w14:paraId="6CFCBE0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14</w:t>
            </w:r>
          </w:p>
        </w:tc>
        <w:tc>
          <w:tcPr>
            <w:tcW w:w="1420" w:type="dxa"/>
            <w:noWrap w:val="0"/>
            <w:vAlign w:val="center"/>
          </w:tcPr>
          <w:p w14:paraId="666C42A5">
            <w:pPr>
              <w:widowControl w:val="0"/>
              <w:jc w:val="both"/>
              <w:rPr>
                <w:rFonts w:ascii="Calibri" w:hAnsi="Calibri" w:eastAsia="宋体" w:cs="Arial"/>
                <w:kern w:val="2"/>
                <w:sz w:val="21"/>
                <w:szCs w:val="24"/>
                <w:lang w:val="en-US" w:eastAsia="zh-CN" w:bidi="ar-SA"/>
              </w:rPr>
            </w:pPr>
          </w:p>
        </w:tc>
        <w:tc>
          <w:tcPr>
            <w:tcW w:w="3080" w:type="dxa"/>
            <w:noWrap w:val="0"/>
            <w:vAlign w:val="center"/>
          </w:tcPr>
          <w:p w14:paraId="2DCBD50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十四、资源勘探工业信息等支出</w:t>
            </w:r>
          </w:p>
        </w:tc>
        <w:tc>
          <w:tcPr>
            <w:tcW w:w="480" w:type="dxa"/>
            <w:noWrap w:val="0"/>
            <w:vAlign w:val="center"/>
          </w:tcPr>
          <w:p w14:paraId="74194B1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46</w:t>
            </w:r>
          </w:p>
        </w:tc>
        <w:tc>
          <w:tcPr>
            <w:tcW w:w="1420" w:type="dxa"/>
            <w:noWrap w:val="0"/>
            <w:vAlign w:val="center"/>
          </w:tcPr>
          <w:p w14:paraId="544512C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40D4E7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27F91F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174920F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7F511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5FB47920">
            <w:pPr>
              <w:widowControl w:val="0"/>
              <w:jc w:val="both"/>
              <w:rPr>
                <w:rFonts w:ascii="Calibri" w:hAnsi="Calibri" w:eastAsia="宋体" w:cs="Arial"/>
                <w:kern w:val="2"/>
                <w:sz w:val="21"/>
                <w:szCs w:val="24"/>
                <w:lang w:val="en-US" w:eastAsia="zh-CN" w:bidi="ar-SA"/>
              </w:rPr>
            </w:pPr>
          </w:p>
        </w:tc>
        <w:tc>
          <w:tcPr>
            <w:tcW w:w="480" w:type="dxa"/>
            <w:noWrap w:val="0"/>
            <w:vAlign w:val="center"/>
          </w:tcPr>
          <w:p w14:paraId="468D6A0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15</w:t>
            </w:r>
          </w:p>
        </w:tc>
        <w:tc>
          <w:tcPr>
            <w:tcW w:w="1420" w:type="dxa"/>
            <w:noWrap w:val="0"/>
            <w:vAlign w:val="center"/>
          </w:tcPr>
          <w:p w14:paraId="15E348AA">
            <w:pPr>
              <w:widowControl w:val="0"/>
              <w:jc w:val="both"/>
              <w:rPr>
                <w:rFonts w:ascii="Calibri" w:hAnsi="Calibri" w:eastAsia="宋体" w:cs="Arial"/>
                <w:kern w:val="2"/>
                <w:sz w:val="21"/>
                <w:szCs w:val="24"/>
                <w:lang w:val="en-US" w:eastAsia="zh-CN" w:bidi="ar-SA"/>
              </w:rPr>
            </w:pPr>
          </w:p>
        </w:tc>
        <w:tc>
          <w:tcPr>
            <w:tcW w:w="3080" w:type="dxa"/>
            <w:noWrap w:val="0"/>
            <w:vAlign w:val="center"/>
          </w:tcPr>
          <w:p w14:paraId="305F100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十五、商业服务业等支出</w:t>
            </w:r>
          </w:p>
        </w:tc>
        <w:tc>
          <w:tcPr>
            <w:tcW w:w="480" w:type="dxa"/>
            <w:noWrap w:val="0"/>
            <w:vAlign w:val="center"/>
          </w:tcPr>
          <w:p w14:paraId="611A974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47</w:t>
            </w:r>
          </w:p>
        </w:tc>
        <w:tc>
          <w:tcPr>
            <w:tcW w:w="1420" w:type="dxa"/>
            <w:noWrap w:val="0"/>
            <w:vAlign w:val="center"/>
          </w:tcPr>
          <w:p w14:paraId="5C7E021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3B057FD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3DFC6A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0ED50B0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259BF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3E57E3C1">
            <w:pPr>
              <w:widowControl w:val="0"/>
              <w:jc w:val="both"/>
              <w:rPr>
                <w:rFonts w:ascii="Calibri" w:hAnsi="Calibri" w:eastAsia="宋体" w:cs="Arial"/>
                <w:kern w:val="2"/>
                <w:sz w:val="21"/>
                <w:szCs w:val="24"/>
                <w:lang w:val="en-US" w:eastAsia="zh-CN" w:bidi="ar-SA"/>
              </w:rPr>
            </w:pPr>
          </w:p>
        </w:tc>
        <w:tc>
          <w:tcPr>
            <w:tcW w:w="480" w:type="dxa"/>
            <w:noWrap w:val="0"/>
            <w:vAlign w:val="center"/>
          </w:tcPr>
          <w:p w14:paraId="571311E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16</w:t>
            </w:r>
          </w:p>
        </w:tc>
        <w:tc>
          <w:tcPr>
            <w:tcW w:w="1420" w:type="dxa"/>
            <w:noWrap w:val="0"/>
            <w:vAlign w:val="center"/>
          </w:tcPr>
          <w:p w14:paraId="00CF5A3B">
            <w:pPr>
              <w:widowControl w:val="0"/>
              <w:jc w:val="both"/>
              <w:rPr>
                <w:rFonts w:ascii="Calibri" w:hAnsi="Calibri" w:eastAsia="宋体" w:cs="Arial"/>
                <w:kern w:val="2"/>
                <w:sz w:val="21"/>
                <w:szCs w:val="24"/>
                <w:lang w:val="en-US" w:eastAsia="zh-CN" w:bidi="ar-SA"/>
              </w:rPr>
            </w:pPr>
          </w:p>
        </w:tc>
        <w:tc>
          <w:tcPr>
            <w:tcW w:w="3080" w:type="dxa"/>
            <w:noWrap w:val="0"/>
            <w:vAlign w:val="center"/>
          </w:tcPr>
          <w:p w14:paraId="0EE49A8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十六、金融支出</w:t>
            </w:r>
          </w:p>
        </w:tc>
        <w:tc>
          <w:tcPr>
            <w:tcW w:w="480" w:type="dxa"/>
            <w:noWrap w:val="0"/>
            <w:vAlign w:val="center"/>
          </w:tcPr>
          <w:p w14:paraId="5AC1A67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48</w:t>
            </w:r>
          </w:p>
        </w:tc>
        <w:tc>
          <w:tcPr>
            <w:tcW w:w="1420" w:type="dxa"/>
            <w:noWrap w:val="0"/>
            <w:vAlign w:val="center"/>
          </w:tcPr>
          <w:p w14:paraId="0DE98C9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92608B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60F68D4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59EC515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41A3A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2F5959D0">
            <w:pPr>
              <w:widowControl w:val="0"/>
              <w:jc w:val="both"/>
              <w:rPr>
                <w:rFonts w:ascii="Calibri" w:hAnsi="Calibri" w:eastAsia="宋体" w:cs="Arial"/>
                <w:kern w:val="2"/>
                <w:sz w:val="21"/>
                <w:szCs w:val="24"/>
                <w:lang w:val="en-US" w:eastAsia="zh-CN" w:bidi="ar-SA"/>
              </w:rPr>
            </w:pPr>
          </w:p>
        </w:tc>
        <w:tc>
          <w:tcPr>
            <w:tcW w:w="480" w:type="dxa"/>
            <w:noWrap w:val="0"/>
            <w:vAlign w:val="center"/>
          </w:tcPr>
          <w:p w14:paraId="23C6B09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17</w:t>
            </w:r>
          </w:p>
        </w:tc>
        <w:tc>
          <w:tcPr>
            <w:tcW w:w="1420" w:type="dxa"/>
            <w:noWrap w:val="0"/>
            <w:vAlign w:val="center"/>
          </w:tcPr>
          <w:p w14:paraId="3808732B">
            <w:pPr>
              <w:widowControl w:val="0"/>
              <w:jc w:val="both"/>
              <w:rPr>
                <w:rFonts w:ascii="Calibri" w:hAnsi="Calibri" w:eastAsia="宋体" w:cs="Arial"/>
                <w:kern w:val="2"/>
                <w:sz w:val="21"/>
                <w:szCs w:val="24"/>
                <w:lang w:val="en-US" w:eastAsia="zh-CN" w:bidi="ar-SA"/>
              </w:rPr>
            </w:pPr>
          </w:p>
        </w:tc>
        <w:tc>
          <w:tcPr>
            <w:tcW w:w="3080" w:type="dxa"/>
            <w:noWrap w:val="0"/>
            <w:vAlign w:val="center"/>
          </w:tcPr>
          <w:p w14:paraId="5C2BE43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十七、援助其他地区支出</w:t>
            </w:r>
          </w:p>
        </w:tc>
        <w:tc>
          <w:tcPr>
            <w:tcW w:w="480" w:type="dxa"/>
            <w:noWrap w:val="0"/>
            <w:vAlign w:val="center"/>
          </w:tcPr>
          <w:p w14:paraId="53799A0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49</w:t>
            </w:r>
          </w:p>
        </w:tc>
        <w:tc>
          <w:tcPr>
            <w:tcW w:w="1420" w:type="dxa"/>
            <w:noWrap w:val="0"/>
            <w:vAlign w:val="center"/>
          </w:tcPr>
          <w:p w14:paraId="2E261B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1B34E9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32B1CB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637890A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5CE3A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5BC23B4A">
            <w:pPr>
              <w:widowControl w:val="0"/>
              <w:jc w:val="both"/>
              <w:rPr>
                <w:rFonts w:ascii="Calibri" w:hAnsi="Calibri" w:eastAsia="宋体" w:cs="Arial"/>
                <w:kern w:val="2"/>
                <w:sz w:val="21"/>
                <w:szCs w:val="24"/>
                <w:lang w:val="en-US" w:eastAsia="zh-CN" w:bidi="ar-SA"/>
              </w:rPr>
            </w:pPr>
          </w:p>
        </w:tc>
        <w:tc>
          <w:tcPr>
            <w:tcW w:w="480" w:type="dxa"/>
            <w:noWrap w:val="0"/>
            <w:vAlign w:val="center"/>
          </w:tcPr>
          <w:p w14:paraId="06790AA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18</w:t>
            </w:r>
          </w:p>
        </w:tc>
        <w:tc>
          <w:tcPr>
            <w:tcW w:w="1420" w:type="dxa"/>
            <w:noWrap w:val="0"/>
            <w:vAlign w:val="center"/>
          </w:tcPr>
          <w:p w14:paraId="4C4F9644">
            <w:pPr>
              <w:widowControl w:val="0"/>
              <w:jc w:val="both"/>
              <w:rPr>
                <w:rFonts w:ascii="Calibri" w:hAnsi="Calibri" w:eastAsia="宋体" w:cs="Arial"/>
                <w:kern w:val="2"/>
                <w:sz w:val="21"/>
                <w:szCs w:val="24"/>
                <w:lang w:val="en-US" w:eastAsia="zh-CN" w:bidi="ar-SA"/>
              </w:rPr>
            </w:pPr>
          </w:p>
        </w:tc>
        <w:tc>
          <w:tcPr>
            <w:tcW w:w="3080" w:type="dxa"/>
            <w:noWrap w:val="0"/>
            <w:vAlign w:val="center"/>
          </w:tcPr>
          <w:p w14:paraId="5AF036E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十八、自然资源海洋气象等支出</w:t>
            </w:r>
          </w:p>
        </w:tc>
        <w:tc>
          <w:tcPr>
            <w:tcW w:w="480" w:type="dxa"/>
            <w:noWrap w:val="0"/>
            <w:vAlign w:val="center"/>
          </w:tcPr>
          <w:p w14:paraId="1087D15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50</w:t>
            </w:r>
          </w:p>
        </w:tc>
        <w:tc>
          <w:tcPr>
            <w:tcW w:w="1420" w:type="dxa"/>
            <w:noWrap w:val="0"/>
            <w:vAlign w:val="center"/>
          </w:tcPr>
          <w:p w14:paraId="5457EE3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4A313D6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120EBC5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485584E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34651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4DDB7817">
            <w:pPr>
              <w:widowControl w:val="0"/>
              <w:jc w:val="both"/>
              <w:rPr>
                <w:rFonts w:ascii="Calibri" w:hAnsi="Calibri" w:eastAsia="宋体" w:cs="Arial"/>
                <w:kern w:val="2"/>
                <w:sz w:val="21"/>
                <w:szCs w:val="24"/>
                <w:lang w:val="en-US" w:eastAsia="zh-CN" w:bidi="ar-SA"/>
              </w:rPr>
            </w:pPr>
          </w:p>
        </w:tc>
        <w:tc>
          <w:tcPr>
            <w:tcW w:w="480" w:type="dxa"/>
            <w:noWrap w:val="0"/>
            <w:vAlign w:val="center"/>
          </w:tcPr>
          <w:p w14:paraId="6EEF20A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19</w:t>
            </w:r>
          </w:p>
        </w:tc>
        <w:tc>
          <w:tcPr>
            <w:tcW w:w="1420" w:type="dxa"/>
            <w:noWrap w:val="0"/>
            <w:vAlign w:val="center"/>
          </w:tcPr>
          <w:p w14:paraId="1917E28E">
            <w:pPr>
              <w:widowControl w:val="0"/>
              <w:jc w:val="both"/>
              <w:rPr>
                <w:rFonts w:ascii="Calibri" w:hAnsi="Calibri" w:eastAsia="宋体" w:cs="Arial"/>
                <w:kern w:val="2"/>
                <w:sz w:val="21"/>
                <w:szCs w:val="24"/>
                <w:lang w:val="en-US" w:eastAsia="zh-CN" w:bidi="ar-SA"/>
              </w:rPr>
            </w:pPr>
          </w:p>
        </w:tc>
        <w:tc>
          <w:tcPr>
            <w:tcW w:w="3080" w:type="dxa"/>
            <w:noWrap w:val="0"/>
            <w:vAlign w:val="center"/>
          </w:tcPr>
          <w:p w14:paraId="01EDD1D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十九、住房保障支出</w:t>
            </w:r>
          </w:p>
        </w:tc>
        <w:tc>
          <w:tcPr>
            <w:tcW w:w="480" w:type="dxa"/>
            <w:noWrap w:val="0"/>
            <w:vAlign w:val="center"/>
          </w:tcPr>
          <w:p w14:paraId="1AA5016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51</w:t>
            </w:r>
          </w:p>
        </w:tc>
        <w:tc>
          <w:tcPr>
            <w:tcW w:w="1420" w:type="dxa"/>
            <w:noWrap w:val="0"/>
            <w:vAlign w:val="center"/>
          </w:tcPr>
          <w:p w14:paraId="5223AFC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56DF2EB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6DC94D0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15BC364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90D2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6EE68146">
            <w:pPr>
              <w:widowControl w:val="0"/>
              <w:jc w:val="both"/>
              <w:rPr>
                <w:rFonts w:ascii="Calibri" w:hAnsi="Calibri" w:eastAsia="宋体" w:cs="Arial"/>
                <w:kern w:val="2"/>
                <w:sz w:val="21"/>
                <w:szCs w:val="24"/>
                <w:lang w:val="en-US" w:eastAsia="zh-CN" w:bidi="ar-SA"/>
              </w:rPr>
            </w:pPr>
          </w:p>
        </w:tc>
        <w:tc>
          <w:tcPr>
            <w:tcW w:w="480" w:type="dxa"/>
            <w:noWrap w:val="0"/>
            <w:vAlign w:val="center"/>
          </w:tcPr>
          <w:p w14:paraId="09821A2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20</w:t>
            </w:r>
          </w:p>
        </w:tc>
        <w:tc>
          <w:tcPr>
            <w:tcW w:w="1420" w:type="dxa"/>
            <w:noWrap w:val="0"/>
            <w:vAlign w:val="center"/>
          </w:tcPr>
          <w:p w14:paraId="14119B28">
            <w:pPr>
              <w:widowControl w:val="0"/>
              <w:jc w:val="both"/>
              <w:rPr>
                <w:rFonts w:ascii="Calibri" w:hAnsi="Calibri" w:eastAsia="宋体" w:cs="Arial"/>
                <w:kern w:val="2"/>
                <w:sz w:val="21"/>
                <w:szCs w:val="24"/>
                <w:lang w:val="en-US" w:eastAsia="zh-CN" w:bidi="ar-SA"/>
              </w:rPr>
            </w:pPr>
          </w:p>
        </w:tc>
        <w:tc>
          <w:tcPr>
            <w:tcW w:w="3080" w:type="dxa"/>
            <w:noWrap w:val="0"/>
            <w:vAlign w:val="center"/>
          </w:tcPr>
          <w:p w14:paraId="0916CA4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二十、粮油物资储备支出</w:t>
            </w:r>
          </w:p>
        </w:tc>
        <w:tc>
          <w:tcPr>
            <w:tcW w:w="480" w:type="dxa"/>
            <w:noWrap w:val="0"/>
            <w:vAlign w:val="center"/>
          </w:tcPr>
          <w:p w14:paraId="61AC8E6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52</w:t>
            </w:r>
          </w:p>
        </w:tc>
        <w:tc>
          <w:tcPr>
            <w:tcW w:w="1420" w:type="dxa"/>
            <w:noWrap w:val="0"/>
            <w:vAlign w:val="center"/>
          </w:tcPr>
          <w:p w14:paraId="2E57D80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1D3529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10D28A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2E061CC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6E0EC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46C7FC4D">
            <w:pPr>
              <w:widowControl w:val="0"/>
              <w:jc w:val="both"/>
              <w:rPr>
                <w:rFonts w:ascii="Calibri" w:hAnsi="Calibri" w:eastAsia="宋体" w:cs="Arial"/>
                <w:kern w:val="2"/>
                <w:sz w:val="21"/>
                <w:szCs w:val="24"/>
                <w:lang w:val="en-US" w:eastAsia="zh-CN" w:bidi="ar-SA"/>
              </w:rPr>
            </w:pPr>
          </w:p>
        </w:tc>
        <w:tc>
          <w:tcPr>
            <w:tcW w:w="480" w:type="dxa"/>
            <w:noWrap w:val="0"/>
            <w:vAlign w:val="center"/>
          </w:tcPr>
          <w:p w14:paraId="764CE63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21</w:t>
            </w:r>
          </w:p>
        </w:tc>
        <w:tc>
          <w:tcPr>
            <w:tcW w:w="1420" w:type="dxa"/>
            <w:noWrap w:val="0"/>
            <w:vAlign w:val="center"/>
          </w:tcPr>
          <w:p w14:paraId="5E4562A8">
            <w:pPr>
              <w:widowControl w:val="0"/>
              <w:jc w:val="both"/>
              <w:rPr>
                <w:rFonts w:ascii="Calibri" w:hAnsi="Calibri" w:eastAsia="宋体" w:cs="Arial"/>
                <w:kern w:val="2"/>
                <w:sz w:val="21"/>
                <w:szCs w:val="24"/>
                <w:lang w:val="en-US" w:eastAsia="zh-CN" w:bidi="ar-SA"/>
              </w:rPr>
            </w:pPr>
          </w:p>
        </w:tc>
        <w:tc>
          <w:tcPr>
            <w:tcW w:w="3080" w:type="dxa"/>
            <w:noWrap w:val="0"/>
            <w:vAlign w:val="center"/>
          </w:tcPr>
          <w:p w14:paraId="2AD8A88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二十一、国有资本经营预算支出</w:t>
            </w:r>
          </w:p>
        </w:tc>
        <w:tc>
          <w:tcPr>
            <w:tcW w:w="480" w:type="dxa"/>
            <w:noWrap w:val="0"/>
            <w:vAlign w:val="center"/>
          </w:tcPr>
          <w:p w14:paraId="1BB5D1C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53</w:t>
            </w:r>
          </w:p>
        </w:tc>
        <w:tc>
          <w:tcPr>
            <w:tcW w:w="1420" w:type="dxa"/>
            <w:noWrap w:val="0"/>
            <w:vAlign w:val="center"/>
          </w:tcPr>
          <w:p w14:paraId="57A21BF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17646B2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4EBD399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716042E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2437D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4FC93609">
            <w:pPr>
              <w:widowControl w:val="0"/>
              <w:jc w:val="both"/>
              <w:rPr>
                <w:rFonts w:ascii="Calibri" w:hAnsi="Calibri" w:eastAsia="宋体" w:cs="Arial"/>
                <w:kern w:val="2"/>
                <w:sz w:val="21"/>
                <w:szCs w:val="24"/>
                <w:lang w:val="en-US" w:eastAsia="zh-CN" w:bidi="ar-SA"/>
              </w:rPr>
            </w:pPr>
          </w:p>
        </w:tc>
        <w:tc>
          <w:tcPr>
            <w:tcW w:w="480" w:type="dxa"/>
            <w:noWrap w:val="0"/>
            <w:vAlign w:val="center"/>
          </w:tcPr>
          <w:p w14:paraId="71BCBFC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22</w:t>
            </w:r>
          </w:p>
        </w:tc>
        <w:tc>
          <w:tcPr>
            <w:tcW w:w="1420" w:type="dxa"/>
            <w:noWrap w:val="0"/>
            <w:vAlign w:val="center"/>
          </w:tcPr>
          <w:p w14:paraId="25F5BE59">
            <w:pPr>
              <w:widowControl w:val="0"/>
              <w:jc w:val="both"/>
              <w:rPr>
                <w:rFonts w:ascii="Calibri" w:hAnsi="Calibri" w:eastAsia="宋体" w:cs="Arial"/>
                <w:kern w:val="2"/>
                <w:sz w:val="21"/>
                <w:szCs w:val="24"/>
                <w:lang w:val="en-US" w:eastAsia="zh-CN" w:bidi="ar-SA"/>
              </w:rPr>
            </w:pPr>
          </w:p>
        </w:tc>
        <w:tc>
          <w:tcPr>
            <w:tcW w:w="3080" w:type="dxa"/>
            <w:noWrap w:val="0"/>
            <w:vAlign w:val="center"/>
          </w:tcPr>
          <w:p w14:paraId="04D56AE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二十二、灾害防治及应急管理支出</w:t>
            </w:r>
          </w:p>
        </w:tc>
        <w:tc>
          <w:tcPr>
            <w:tcW w:w="480" w:type="dxa"/>
            <w:noWrap w:val="0"/>
            <w:vAlign w:val="center"/>
          </w:tcPr>
          <w:p w14:paraId="1EA40C0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54</w:t>
            </w:r>
          </w:p>
        </w:tc>
        <w:tc>
          <w:tcPr>
            <w:tcW w:w="1420" w:type="dxa"/>
            <w:noWrap w:val="0"/>
            <w:vAlign w:val="center"/>
          </w:tcPr>
          <w:p w14:paraId="4D4FE0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77C5B4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6E70702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0A4BFD0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FDD6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25EE39CD">
            <w:pPr>
              <w:widowControl w:val="0"/>
              <w:jc w:val="both"/>
              <w:rPr>
                <w:rFonts w:ascii="Calibri" w:hAnsi="Calibri" w:eastAsia="宋体" w:cs="Arial"/>
                <w:kern w:val="2"/>
                <w:sz w:val="21"/>
                <w:szCs w:val="24"/>
                <w:lang w:val="en-US" w:eastAsia="zh-CN" w:bidi="ar-SA"/>
              </w:rPr>
            </w:pPr>
          </w:p>
        </w:tc>
        <w:tc>
          <w:tcPr>
            <w:tcW w:w="480" w:type="dxa"/>
            <w:noWrap w:val="0"/>
            <w:vAlign w:val="center"/>
          </w:tcPr>
          <w:p w14:paraId="5917C73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420" w:type="dxa"/>
            <w:noWrap w:val="0"/>
            <w:vAlign w:val="center"/>
          </w:tcPr>
          <w:p w14:paraId="3A94DB0D">
            <w:pPr>
              <w:widowControl w:val="0"/>
              <w:jc w:val="both"/>
              <w:rPr>
                <w:rFonts w:ascii="Calibri" w:hAnsi="Calibri" w:eastAsia="宋体" w:cs="Arial"/>
                <w:kern w:val="2"/>
                <w:sz w:val="21"/>
                <w:szCs w:val="24"/>
                <w:lang w:val="en-US" w:eastAsia="zh-CN" w:bidi="ar-SA"/>
              </w:rPr>
            </w:pPr>
          </w:p>
        </w:tc>
        <w:tc>
          <w:tcPr>
            <w:tcW w:w="3080" w:type="dxa"/>
            <w:noWrap w:val="0"/>
            <w:vAlign w:val="center"/>
          </w:tcPr>
          <w:p w14:paraId="53D96FF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二十三、其他支出</w:t>
            </w:r>
          </w:p>
        </w:tc>
        <w:tc>
          <w:tcPr>
            <w:tcW w:w="480" w:type="dxa"/>
            <w:noWrap w:val="0"/>
            <w:vAlign w:val="center"/>
          </w:tcPr>
          <w:p w14:paraId="2A2F6D4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55</w:t>
            </w:r>
          </w:p>
        </w:tc>
        <w:tc>
          <w:tcPr>
            <w:tcW w:w="1420" w:type="dxa"/>
            <w:noWrap w:val="0"/>
            <w:vAlign w:val="center"/>
          </w:tcPr>
          <w:p w14:paraId="03CFD8A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1FB161B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5270504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4794DAE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45B81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3CC94051">
            <w:pPr>
              <w:widowControl w:val="0"/>
              <w:jc w:val="both"/>
              <w:rPr>
                <w:rFonts w:ascii="Calibri" w:hAnsi="Calibri" w:eastAsia="宋体" w:cs="Arial"/>
                <w:kern w:val="2"/>
                <w:sz w:val="21"/>
                <w:szCs w:val="24"/>
                <w:lang w:val="en-US" w:eastAsia="zh-CN" w:bidi="ar-SA"/>
              </w:rPr>
            </w:pPr>
          </w:p>
        </w:tc>
        <w:tc>
          <w:tcPr>
            <w:tcW w:w="480" w:type="dxa"/>
            <w:noWrap w:val="0"/>
            <w:vAlign w:val="center"/>
          </w:tcPr>
          <w:p w14:paraId="2DF09ED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420" w:type="dxa"/>
            <w:noWrap w:val="0"/>
            <w:vAlign w:val="center"/>
          </w:tcPr>
          <w:p w14:paraId="6DE6302D">
            <w:pPr>
              <w:widowControl w:val="0"/>
              <w:jc w:val="both"/>
              <w:rPr>
                <w:rFonts w:ascii="Calibri" w:hAnsi="Calibri" w:eastAsia="宋体" w:cs="Arial"/>
                <w:kern w:val="2"/>
                <w:sz w:val="21"/>
                <w:szCs w:val="24"/>
                <w:lang w:val="en-US" w:eastAsia="zh-CN" w:bidi="ar-SA"/>
              </w:rPr>
            </w:pPr>
          </w:p>
        </w:tc>
        <w:tc>
          <w:tcPr>
            <w:tcW w:w="3080" w:type="dxa"/>
            <w:noWrap w:val="0"/>
            <w:vAlign w:val="center"/>
          </w:tcPr>
          <w:p w14:paraId="5C27A2C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二十四、债务还本支出</w:t>
            </w:r>
          </w:p>
        </w:tc>
        <w:tc>
          <w:tcPr>
            <w:tcW w:w="480" w:type="dxa"/>
            <w:noWrap w:val="0"/>
            <w:vAlign w:val="center"/>
          </w:tcPr>
          <w:p w14:paraId="1F5A060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56</w:t>
            </w:r>
          </w:p>
        </w:tc>
        <w:tc>
          <w:tcPr>
            <w:tcW w:w="1420" w:type="dxa"/>
            <w:noWrap w:val="0"/>
            <w:vAlign w:val="center"/>
          </w:tcPr>
          <w:p w14:paraId="0B83351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2136656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546336F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6E9B0E8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6541F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309BE33F">
            <w:pPr>
              <w:widowControl w:val="0"/>
              <w:jc w:val="both"/>
              <w:rPr>
                <w:rFonts w:ascii="Calibri" w:hAnsi="Calibri" w:eastAsia="宋体" w:cs="Arial"/>
                <w:kern w:val="2"/>
                <w:sz w:val="21"/>
                <w:szCs w:val="24"/>
                <w:lang w:val="en-US" w:eastAsia="zh-CN" w:bidi="ar-SA"/>
              </w:rPr>
            </w:pPr>
          </w:p>
        </w:tc>
        <w:tc>
          <w:tcPr>
            <w:tcW w:w="480" w:type="dxa"/>
            <w:noWrap w:val="0"/>
            <w:vAlign w:val="center"/>
          </w:tcPr>
          <w:p w14:paraId="46681F2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1420" w:type="dxa"/>
            <w:noWrap w:val="0"/>
            <w:vAlign w:val="center"/>
          </w:tcPr>
          <w:p w14:paraId="71A9DB5F">
            <w:pPr>
              <w:widowControl w:val="0"/>
              <w:jc w:val="both"/>
              <w:rPr>
                <w:rFonts w:ascii="Calibri" w:hAnsi="Calibri" w:eastAsia="宋体" w:cs="Arial"/>
                <w:kern w:val="2"/>
                <w:sz w:val="21"/>
                <w:szCs w:val="24"/>
                <w:lang w:val="en-US" w:eastAsia="zh-CN" w:bidi="ar-SA"/>
              </w:rPr>
            </w:pPr>
          </w:p>
        </w:tc>
        <w:tc>
          <w:tcPr>
            <w:tcW w:w="3080" w:type="dxa"/>
            <w:noWrap w:val="0"/>
            <w:vAlign w:val="center"/>
          </w:tcPr>
          <w:p w14:paraId="1871105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二十五、债务付息支出</w:t>
            </w:r>
          </w:p>
        </w:tc>
        <w:tc>
          <w:tcPr>
            <w:tcW w:w="480" w:type="dxa"/>
            <w:noWrap w:val="0"/>
            <w:vAlign w:val="center"/>
          </w:tcPr>
          <w:p w14:paraId="74095CC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57</w:t>
            </w:r>
          </w:p>
        </w:tc>
        <w:tc>
          <w:tcPr>
            <w:tcW w:w="1420" w:type="dxa"/>
            <w:noWrap w:val="0"/>
            <w:vAlign w:val="center"/>
          </w:tcPr>
          <w:p w14:paraId="6530D41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7671D4D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001891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2419EC9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014DC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258011F1">
            <w:pPr>
              <w:widowControl w:val="0"/>
              <w:jc w:val="both"/>
              <w:rPr>
                <w:rFonts w:ascii="Calibri" w:hAnsi="Calibri" w:eastAsia="宋体" w:cs="Arial"/>
                <w:kern w:val="2"/>
                <w:sz w:val="21"/>
                <w:szCs w:val="24"/>
                <w:lang w:val="en-US" w:eastAsia="zh-CN" w:bidi="ar-SA"/>
              </w:rPr>
            </w:pPr>
          </w:p>
        </w:tc>
        <w:tc>
          <w:tcPr>
            <w:tcW w:w="480" w:type="dxa"/>
            <w:noWrap w:val="0"/>
            <w:vAlign w:val="center"/>
          </w:tcPr>
          <w:p w14:paraId="7C4B14B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1420" w:type="dxa"/>
            <w:noWrap w:val="0"/>
            <w:vAlign w:val="center"/>
          </w:tcPr>
          <w:p w14:paraId="56C10DBD">
            <w:pPr>
              <w:widowControl w:val="0"/>
              <w:jc w:val="both"/>
              <w:rPr>
                <w:rFonts w:ascii="Calibri" w:hAnsi="Calibri" w:eastAsia="宋体" w:cs="Arial"/>
                <w:kern w:val="2"/>
                <w:sz w:val="21"/>
                <w:szCs w:val="24"/>
                <w:lang w:val="en-US" w:eastAsia="zh-CN" w:bidi="ar-SA"/>
              </w:rPr>
            </w:pPr>
          </w:p>
        </w:tc>
        <w:tc>
          <w:tcPr>
            <w:tcW w:w="3080" w:type="dxa"/>
            <w:noWrap w:val="0"/>
            <w:vAlign w:val="center"/>
          </w:tcPr>
          <w:p w14:paraId="20246BC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二十六、抗疫特别国债安排的支出</w:t>
            </w:r>
          </w:p>
        </w:tc>
        <w:tc>
          <w:tcPr>
            <w:tcW w:w="480" w:type="dxa"/>
            <w:noWrap w:val="0"/>
            <w:vAlign w:val="center"/>
          </w:tcPr>
          <w:p w14:paraId="7C2012B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58</w:t>
            </w:r>
          </w:p>
        </w:tc>
        <w:tc>
          <w:tcPr>
            <w:tcW w:w="1420" w:type="dxa"/>
            <w:noWrap w:val="0"/>
            <w:vAlign w:val="center"/>
          </w:tcPr>
          <w:p w14:paraId="126D227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1815BEE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20" w:type="dxa"/>
            <w:noWrap w:val="0"/>
            <w:vAlign w:val="center"/>
          </w:tcPr>
          <w:p w14:paraId="5DF8528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2C1A1B4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16529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5F64A73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8"/>
                <w:szCs w:val="24"/>
                <w:lang w:val="en-US" w:eastAsia="zh-CN" w:bidi="ar-SA"/>
              </w:rPr>
              <w:t>本年收入合计</w:t>
            </w:r>
          </w:p>
        </w:tc>
        <w:tc>
          <w:tcPr>
            <w:tcW w:w="480" w:type="dxa"/>
            <w:noWrap w:val="0"/>
            <w:vAlign w:val="center"/>
          </w:tcPr>
          <w:p w14:paraId="625C74C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27</w:t>
            </w:r>
          </w:p>
        </w:tc>
        <w:tc>
          <w:tcPr>
            <w:tcW w:w="1420" w:type="dxa"/>
            <w:noWrap w:val="0"/>
            <w:vAlign w:val="center"/>
          </w:tcPr>
          <w:p w14:paraId="122236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4,989.30</w:t>
            </w:r>
          </w:p>
        </w:tc>
        <w:tc>
          <w:tcPr>
            <w:tcW w:w="3080" w:type="dxa"/>
            <w:noWrap w:val="0"/>
            <w:vAlign w:val="center"/>
          </w:tcPr>
          <w:p w14:paraId="47F46D9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8"/>
                <w:szCs w:val="24"/>
                <w:lang w:val="en-US" w:eastAsia="zh-CN" w:bidi="ar-SA"/>
              </w:rPr>
              <w:t>本年支出合计</w:t>
            </w:r>
          </w:p>
        </w:tc>
        <w:tc>
          <w:tcPr>
            <w:tcW w:w="480" w:type="dxa"/>
            <w:noWrap w:val="0"/>
            <w:vAlign w:val="center"/>
          </w:tcPr>
          <w:p w14:paraId="7D289E7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59</w:t>
            </w:r>
          </w:p>
        </w:tc>
        <w:tc>
          <w:tcPr>
            <w:tcW w:w="1420" w:type="dxa"/>
            <w:noWrap w:val="0"/>
            <w:vAlign w:val="center"/>
          </w:tcPr>
          <w:p w14:paraId="4004526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5,096.42</w:t>
            </w:r>
          </w:p>
        </w:tc>
        <w:tc>
          <w:tcPr>
            <w:tcW w:w="1420" w:type="dxa"/>
            <w:noWrap w:val="0"/>
            <w:vAlign w:val="center"/>
          </w:tcPr>
          <w:p w14:paraId="4B81AF9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5,096.42</w:t>
            </w:r>
          </w:p>
        </w:tc>
        <w:tc>
          <w:tcPr>
            <w:tcW w:w="1420" w:type="dxa"/>
            <w:noWrap w:val="0"/>
            <w:vAlign w:val="center"/>
          </w:tcPr>
          <w:p w14:paraId="3549AB1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1478" w:type="dxa"/>
            <w:noWrap w:val="0"/>
            <w:vAlign w:val="center"/>
          </w:tcPr>
          <w:p w14:paraId="68BF26D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30184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5CE956F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年初财政拨款结转和结余</w:t>
            </w:r>
          </w:p>
        </w:tc>
        <w:tc>
          <w:tcPr>
            <w:tcW w:w="480" w:type="dxa"/>
            <w:noWrap w:val="0"/>
            <w:vAlign w:val="center"/>
          </w:tcPr>
          <w:p w14:paraId="52B9C75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28</w:t>
            </w:r>
          </w:p>
        </w:tc>
        <w:tc>
          <w:tcPr>
            <w:tcW w:w="1420" w:type="dxa"/>
            <w:noWrap w:val="0"/>
            <w:vAlign w:val="center"/>
          </w:tcPr>
          <w:p w14:paraId="100B12A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2,903.05</w:t>
            </w:r>
          </w:p>
        </w:tc>
        <w:tc>
          <w:tcPr>
            <w:tcW w:w="3080" w:type="dxa"/>
            <w:noWrap w:val="0"/>
            <w:vAlign w:val="center"/>
          </w:tcPr>
          <w:p w14:paraId="2C4615A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年末财政拨款结转和结余</w:t>
            </w:r>
          </w:p>
        </w:tc>
        <w:tc>
          <w:tcPr>
            <w:tcW w:w="480" w:type="dxa"/>
            <w:noWrap w:val="0"/>
            <w:vAlign w:val="center"/>
          </w:tcPr>
          <w:p w14:paraId="2DE693B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60</w:t>
            </w:r>
          </w:p>
        </w:tc>
        <w:tc>
          <w:tcPr>
            <w:tcW w:w="1420" w:type="dxa"/>
            <w:noWrap w:val="0"/>
            <w:vAlign w:val="center"/>
          </w:tcPr>
          <w:p w14:paraId="194CDDF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2,795.93</w:t>
            </w:r>
          </w:p>
        </w:tc>
        <w:tc>
          <w:tcPr>
            <w:tcW w:w="1420" w:type="dxa"/>
            <w:noWrap w:val="0"/>
            <w:vAlign w:val="center"/>
          </w:tcPr>
          <w:p w14:paraId="6BC0628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2,795.80</w:t>
            </w:r>
          </w:p>
        </w:tc>
        <w:tc>
          <w:tcPr>
            <w:tcW w:w="1420" w:type="dxa"/>
            <w:noWrap w:val="0"/>
            <w:vAlign w:val="center"/>
          </w:tcPr>
          <w:p w14:paraId="497DF0A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0.13</w:t>
            </w:r>
          </w:p>
        </w:tc>
        <w:tc>
          <w:tcPr>
            <w:tcW w:w="1478" w:type="dxa"/>
            <w:noWrap w:val="0"/>
            <w:vAlign w:val="center"/>
          </w:tcPr>
          <w:p w14:paraId="4D635D0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4EB0B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46F200D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一、一般公共预算财政拨款</w:t>
            </w:r>
          </w:p>
        </w:tc>
        <w:tc>
          <w:tcPr>
            <w:tcW w:w="480" w:type="dxa"/>
            <w:noWrap w:val="0"/>
            <w:vAlign w:val="center"/>
          </w:tcPr>
          <w:p w14:paraId="4A9512A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29</w:t>
            </w:r>
          </w:p>
        </w:tc>
        <w:tc>
          <w:tcPr>
            <w:tcW w:w="1420" w:type="dxa"/>
            <w:noWrap w:val="0"/>
            <w:vAlign w:val="center"/>
          </w:tcPr>
          <w:p w14:paraId="092DC51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2,902.92</w:t>
            </w:r>
          </w:p>
        </w:tc>
        <w:tc>
          <w:tcPr>
            <w:tcW w:w="3080" w:type="dxa"/>
            <w:noWrap w:val="0"/>
            <w:vAlign w:val="center"/>
          </w:tcPr>
          <w:p w14:paraId="6F439A09">
            <w:pPr>
              <w:widowControl w:val="0"/>
              <w:jc w:val="both"/>
              <w:rPr>
                <w:rFonts w:ascii="Calibri" w:hAnsi="Calibri" w:eastAsia="宋体" w:cs="Arial"/>
                <w:kern w:val="2"/>
                <w:sz w:val="21"/>
                <w:szCs w:val="24"/>
                <w:lang w:val="en-US" w:eastAsia="zh-CN" w:bidi="ar-SA"/>
              </w:rPr>
            </w:pPr>
          </w:p>
        </w:tc>
        <w:tc>
          <w:tcPr>
            <w:tcW w:w="480" w:type="dxa"/>
            <w:noWrap w:val="0"/>
            <w:vAlign w:val="center"/>
          </w:tcPr>
          <w:p w14:paraId="677DF52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61</w:t>
            </w:r>
          </w:p>
        </w:tc>
        <w:tc>
          <w:tcPr>
            <w:tcW w:w="1420" w:type="dxa"/>
            <w:noWrap w:val="0"/>
            <w:vAlign w:val="center"/>
          </w:tcPr>
          <w:p w14:paraId="4FF2E711">
            <w:pPr>
              <w:widowControl w:val="0"/>
              <w:jc w:val="both"/>
              <w:rPr>
                <w:rFonts w:ascii="Calibri" w:hAnsi="Calibri" w:eastAsia="宋体" w:cs="Arial"/>
                <w:kern w:val="2"/>
                <w:sz w:val="21"/>
                <w:szCs w:val="24"/>
                <w:lang w:val="en-US" w:eastAsia="zh-CN" w:bidi="ar-SA"/>
              </w:rPr>
            </w:pPr>
          </w:p>
        </w:tc>
        <w:tc>
          <w:tcPr>
            <w:tcW w:w="1420" w:type="dxa"/>
            <w:noWrap w:val="0"/>
            <w:vAlign w:val="center"/>
          </w:tcPr>
          <w:p w14:paraId="236C4C75">
            <w:pPr>
              <w:widowControl w:val="0"/>
              <w:jc w:val="both"/>
              <w:rPr>
                <w:rFonts w:ascii="Calibri" w:hAnsi="Calibri" w:eastAsia="宋体" w:cs="Arial"/>
                <w:kern w:val="2"/>
                <w:sz w:val="21"/>
                <w:szCs w:val="24"/>
                <w:lang w:val="en-US" w:eastAsia="zh-CN" w:bidi="ar-SA"/>
              </w:rPr>
            </w:pPr>
          </w:p>
        </w:tc>
        <w:tc>
          <w:tcPr>
            <w:tcW w:w="1420" w:type="dxa"/>
            <w:noWrap w:val="0"/>
            <w:vAlign w:val="center"/>
          </w:tcPr>
          <w:p w14:paraId="4F012764">
            <w:pPr>
              <w:widowControl w:val="0"/>
              <w:jc w:val="both"/>
              <w:rPr>
                <w:rFonts w:ascii="Calibri" w:hAnsi="Calibri" w:eastAsia="宋体" w:cs="Arial"/>
                <w:kern w:val="2"/>
                <w:sz w:val="21"/>
                <w:szCs w:val="24"/>
                <w:lang w:val="en-US" w:eastAsia="zh-CN" w:bidi="ar-SA"/>
              </w:rPr>
            </w:pPr>
          </w:p>
        </w:tc>
        <w:tc>
          <w:tcPr>
            <w:tcW w:w="1478" w:type="dxa"/>
            <w:noWrap w:val="0"/>
            <w:vAlign w:val="center"/>
          </w:tcPr>
          <w:p w14:paraId="3B6F6756">
            <w:pPr>
              <w:widowControl w:val="0"/>
              <w:jc w:val="both"/>
              <w:rPr>
                <w:rFonts w:ascii="Calibri" w:hAnsi="Calibri" w:eastAsia="宋体" w:cs="Arial"/>
                <w:kern w:val="2"/>
                <w:sz w:val="21"/>
                <w:szCs w:val="24"/>
                <w:lang w:val="en-US" w:eastAsia="zh-CN" w:bidi="ar-SA"/>
              </w:rPr>
            </w:pPr>
          </w:p>
        </w:tc>
      </w:tr>
      <w:tr w14:paraId="1F22A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4B89E25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二、政府性基金预算财政拨款</w:t>
            </w:r>
          </w:p>
        </w:tc>
        <w:tc>
          <w:tcPr>
            <w:tcW w:w="480" w:type="dxa"/>
            <w:noWrap w:val="0"/>
            <w:vAlign w:val="center"/>
          </w:tcPr>
          <w:p w14:paraId="685E5D8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30</w:t>
            </w:r>
          </w:p>
        </w:tc>
        <w:tc>
          <w:tcPr>
            <w:tcW w:w="1420" w:type="dxa"/>
            <w:noWrap w:val="0"/>
            <w:vAlign w:val="center"/>
          </w:tcPr>
          <w:p w14:paraId="1607AB7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0.13</w:t>
            </w:r>
          </w:p>
        </w:tc>
        <w:tc>
          <w:tcPr>
            <w:tcW w:w="3080" w:type="dxa"/>
            <w:noWrap w:val="0"/>
            <w:vAlign w:val="center"/>
          </w:tcPr>
          <w:p w14:paraId="62C551F4">
            <w:pPr>
              <w:widowControl w:val="0"/>
              <w:jc w:val="both"/>
              <w:rPr>
                <w:rFonts w:ascii="Calibri" w:hAnsi="Calibri" w:eastAsia="宋体" w:cs="Arial"/>
                <w:kern w:val="2"/>
                <w:sz w:val="21"/>
                <w:szCs w:val="24"/>
                <w:lang w:val="en-US" w:eastAsia="zh-CN" w:bidi="ar-SA"/>
              </w:rPr>
            </w:pPr>
          </w:p>
        </w:tc>
        <w:tc>
          <w:tcPr>
            <w:tcW w:w="480" w:type="dxa"/>
            <w:noWrap w:val="0"/>
            <w:vAlign w:val="center"/>
          </w:tcPr>
          <w:p w14:paraId="0AFF72D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62</w:t>
            </w:r>
          </w:p>
        </w:tc>
        <w:tc>
          <w:tcPr>
            <w:tcW w:w="1420" w:type="dxa"/>
            <w:noWrap w:val="0"/>
            <w:vAlign w:val="center"/>
          </w:tcPr>
          <w:p w14:paraId="51F584AA">
            <w:pPr>
              <w:widowControl w:val="0"/>
              <w:jc w:val="both"/>
              <w:rPr>
                <w:rFonts w:ascii="Calibri" w:hAnsi="Calibri" w:eastAsia="宋体" w:cs="Arial"/>
                <w:kern w:val="2"/>
                <w:sz w:val="21"/>
                <w:szCs w:val="24"/>
                <w:lang w:val="en-US" w:eastAsia="zh-CN" w:bidi="ar-SA"/>
              </w:rPr>
            </w:pPr>
          </w:p>
        </w:tc>
        <w:tc>
          <w:tcPr>
            <w:tcW w:w="1420" w:type="dxa"/>
            <w:noWrap w:val="0"/>
            <w:vAlign w:val="center"/>
          </w:tcPr>
          <w:p w14:paraId="018BEC00">
            <w:pPr>
              <w:widowControl w:val="0"/>
              <w:jc w:val="both"/>
              <w:rPr>
                <w:rFonts w:ascii="Calibri" w:hAnsi="Calibri" w:eastAsia="宋体" w:cs="Arial"/>
                <w:kern w:val="2"/>
                <w:sz w:val="21"/>
                <w:szCs w:val="24"/>
                <w:lang w:val="en-US" w:eastAsia="zh-CN" w:bidi="ar-SA"/>
              </w:rPr>
            </w:pPr>
          </w:p>
        </w:tc>
        <w:tc>
          <w:tcPr>
            <w:tcW w:w="1420" w:type="dxa"/>
            <w:noWrap w:val="0"/>
            <w:vAlign w:val="center"/>
          </w:tcPr>
          <w:p w14:paraId="163EECAA">
            <w:pPr>
              <w:widowControl w:val="0"/>
              <w:jc w:val="both"/>
              <w:rPr>
                <w:rFonts w:ascii="Calibri" w:hAnsi="Calibri" w:eastAsia="宋体" w:cs="Arial"/>
                <w:kern w:val="2"/>
                <w:sz w:val="21"/>
                <w:szCs w:val="24"/>
                <w:lang w:val="en-US" w:eastAsia="zh-CN" w:bidi="ar-SA"/>
              </w:rPr>
            </w:pPr>
          </w:p>
        </w:tc>
        <w:tc>
          <w:tcPr>
            <w:tcW w:w="1478" w:type="dxa"/>
            <w:noWrap w:val="0"/>
            <w:vAlign w:val="center"/>
          </w:tcPr>
          <w:p w14:paraId="7090B030">
            <w:pPr>
              <w:widowControl w:val="0"/>
              <w:jc w:val="both"/>
              <w:rPr>
                <w:rFonts w:ascii="Calibri" w:hAnsi="Calibri" w:eastAsia="宋体" w:cs="Arial"/>
                <w:kern w:val="2"/>
                <w:sz w:val="21"/>
                <w:szCs w:val="24"/>
                <w:lang w:val="en-US" w:eastAsia="zh-CN" w:bidi="ar-SA"/>
              </w:rPr>
            </w:pPr>
          </w:p>
        </w:tc>
      </w:tr>
      <w:tr w14:paraId="7E413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0EC246F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三、国有资本经营预算财政拨款</w:t>
            </w:r>
          </w:p>
        </w:tc>
        <w:tc>
          <w:tcPr>
            <w:tcW w:w="480" w:type="dxa"/>
            <w:noWrap w:val="0"/>
            <w:vAlign w:val="center"/>
          </w:tcPr>
          <w:p w14:paraId="179BA73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31</w:t>
            </w:r>
          </w:p>
        </w:tc>
        <w:tc>
          <w:tcPr>
            <w:tcW w:w="1420" w:type="dxa"/>
            <w:noWrap w:val="0"/>
            <w:vAlign w:val="center"/>
          </w:tcPr>
          <w:p w14:paraId="67CE9D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c>
          <w:tcPr>
            <w:tcW w:w="3080" w:type="dxa"/>
            <w:noWrap w:val="0"/>
            <w:vAlign w:val="center"/>
          </w:tcPr>
          <w:p w14:paraId="00505B5C">
            <w:pPr>
              <w:widowControl w:val="0"/>
              <w:jc w:val="both"/>
              <w:rPr>
                <w:rFonts w:ascii="Calibri" w:hAnsi="Calibri" w:eastAsia="宋体" w:cs="Arial"/>
                <w:kern w:val="2"/>
                <w:sz w:val="21"/>
                <w:szCs w:val="24"/>
                <w:lang w:val="en-US" w:eastAsia="zh-CN" w:bidi="ar-SA"/>
              </w:rPr>
            </w:pPr>
          </w:p>
        </w:tc>
        <w:tc>
          <w:tcPr>
            <w:tcW w:w="480" w:type="dxa"/>
            <w:noWrap w:val="0"/>
            <w:vAlign w:val="center"/>
          </w:tcPr>
          <w:p w14:paraId="29BE176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63</w:t>
            </w:r>
          </w:p>
        </w:tc>
        <w:tc>
          <w:tcPr>
            <w:tcW w:w="1420" w:type="dxa"/>
            <w:noWrap w:val="0"/>
            <w:vAlign w:val="center"/>
          </w:tcPr>
          <w:p w14:paraId="77DC35BC">
            <w:pPr>
              <w:widowControl w:val="0"/>
              <w:jc w:val="both"/>
              <w:rPr>
                <w:rFonts w:ascii="Calibri" w:hAnsi="Calibri" w:eastAsia="宋体" w:cs="Arial"/>
                <w:kern w:val="2"/>
                <w:sz w:val="21"/>
                <w:szCs w:val="24"/>
                <w:lang w:val="en-US" w:eastAsia="zh-CN" w:bidi="ar-SA"/>
              </w:rPr>
            </w:pPr>
          </w:p>
        </w:tc>
        <w:tc>
          <w:tcPr>
            <w:tcW w:w="1420" w:type="dxa"/>
            <w:noWrap w:val="0"/>
            <w:vAlign w:val="center"/>
          </w:tcPr>
          <w:p w14:paraId="395AAF37">
            <w:pPr>
              <w:widowControl w:val="0"/>
              <w:jc w:val="both"/>
              <w:rPr>
                <w:rFonts w:ascii="Calibri" w:hAnsi="Calibri" w:eastAsia="宋体" w:cs="Arial"/>
                <w:kern w:val="2"/>
                <w:sz w:val="21"/>
                <w:szCs w:val="24"/>
                <w:lang w:val="en-US" w:eastAsia="zh-CN" w:bidi="ar-SA"/>
              </w:rPr>
            </w:pPr>
          </w:p>
        </w:tc>
        <w:tc>
          <w:tcPr>
            <w:tcW w:w="1420" w:type="dxa"/>
            <w:noWrap w:val="0"/>
            <w:vAlign w:val="center"/>
          </w:tcPr>
          <w:p w14:paraId="49735EA8">
            <w:pPr>
              <w:widowControl w:val="0"/>
              <w:jc w:val="both"/>
              <w:rPr>
                <w:rFonts w:ascii="Calibri" w:hAnsi="Calibri" w:eastAsia="宋体" w:cs="Arial"/>
                <w:kern w:val="2"/>
                <w:sz w:val="21"/>
                <w:szCs w:val="24"/>
                <w:lang w:val="en-US" w:eastAsia="zh-CN" w:bidi="ar-SA"/>
              </w:rPr>
            </w:pPr>
          </w:p>
        </w:tc>
        <w:tc>
          <w:tcPr>
            <w:tcW w:w="1478" w:type="dxa"/>
            <w:noWrap w:val="0"/>
            <w:vAlign w:val="center"/>
          </w:tcPr>
          <w:p w14:paraId="5AD6BAF4">
            <w:pPr>
              <w:widowControl w:val="0"/>
              <w:jc w:val="both"/>
              <w:rPr>
                <w:rFonts w:ascii="Calibri" w:hAnsi="Calibri" w:eastAsia="宋体" w:cs="Arial"/>
                <w:kern w:val="2"/>
                <w:sz w:val="21"/>
                <w:szCs w:val="24"/>
                <w:lang w:val="en-US" w:eastAsia="zh-CN" w:bidi="ar-SA"/>
              </w:rPr>
            </w:pPr>
          </w:p>
        </w:tc>
      </w:tr>
      <w:tr w14:paraId="1A9C6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2760" w:type="dxa"/>
            <w:noWrap w:val="0"/>
            <w:vAlign w:val="center"/>
          </w:tcPr>
          <w:p w14:paraId="5936968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8"/>
                <w:szCs w:val="24"/>
                <w:lang w:val="en-US" w:eastAsia="zh-CN" w:bidi="ar-SA"/>
              </w:rPr>
              <w:t>总   计</w:t>
            </w:r>
          </w:p>
        </w:tc>
        <w:tc>
          <w:tcPr>
            <w:tcW w:w="480" w:type="dxa"/>
            <w:noWrap w:val="0"/>
            <w:vAlign w:val="center"/>
          </w:tcPr>
          <w:p w14:paraId="16B094E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32</w:t>
            </w:r>
          </w:p>
        </w:tc>
        <w:tc>
          <w:tcPr>
            <w:tcW w:w="1420" w:type="dxa"/>
            <w:noWrap w:val="0"/>
            <w:vAlign w:val="center"/>
          </w:tcPr>
          <w:p w14:paraId="1D93455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7,892.35</w:t>
            </w:r>
          </w:p>
        </w:tc>
        <w:tc>
          <w:tcPr>
            <w:tcW w:w="3080" w:type="dxa"/>
            <w:noWrap w:val="0"/>
            <w:vAlign w:val="center"/>
          </w:tcPr>
          <w:p w14:paraId="41BF7D8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8"/>
                <w:szCs w:val="24"/>
                <w:lang w:val="en-US" w:eastAsia="zh-CN" w:bidi="ar-SA"/>
              </w:rPr>
              <w:t>总   计</w:t>
            </w:r>
          </w:p>
        </w:tc>
        <w:tc>
          <w:tcPr>
            <w:tcW w:w="480" w:type="dxa"/>
            <w:noWrap w:val="0"/>
            <w:vAlign w:val="center"/>
          </w:tcPr>
          <w:p w14:paraId="09F7B2F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64</w:t>
            </w:r>
          </w:p>
        </w:tc>
        <w:tc>
          <w:tcPr>
            <w:tcW w:w="1420" w:type="dxa"/>
            <w:noWrap w:val="0"/>
            <w:vAlign w:val="center"/>
          </w:tcPr>
          <w:p w14:paraId="67A06AA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7,892.35</w:t>
            </w:r>
          </w:p>
        </w:tc>
        <w:tc>
          <w:tcPr>
            <w:tcW w:w="1420" w:type="dxa"/>
            <w:noWrap w:val="0"/>
            <w:vAlign w:val="center"/>
          </w:tcPr>
          <w:p w14:paraId="0CCC43D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7,892.22</w:t>
            </w:r>
          </w:p>
        </w:tc>
        <w:tc>
          <w:tcPr>
            <w:tcW w:w="1420" w:type="dxa"/>
            <w:noWrap w:val="0"/>
            <w:vAlign w:val="center"/>
          </w:tcPr>
          <w:p w14:paraId="53709E5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0.13</w:t>
            </w:r>
          </w:p>
        </w:tc>
        <w:tc>
          <w:tcPr>
            <w:tcW w:w="1478" w:type="dxa"/>
            <w:noWrap w:val="0"/>
            <w:vAlign w:val="center"/>
          </w:tcPr>
          <w:p w14:paraId="3996906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0.00</w:t>
            </w:r>
          </w:p>
        </w:tc>
      </w:tr>
      <w:tr w14:paraId="75CF1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79" w:hRule="exact"/>
          <w:jc w:val="center"/>
        </w:trPr>
        <w:tc>
          <w:tcPr>
            <w:tcW w:w="12480" w:type="dxa"/>
            <w:gridSpan w:val="8"/>
            <w:tcBorders>
              <w:left w:val="nil"/>
              <w:bottom w:val="nil"/>
              <w:right w:val="nil"/>
            </w:tcBorders>
            <w:noWrap w:val="0"/>
            <w:vAlign w:val="center"/>
          </w:tcPr>
          <w:p w14:paraId="3FEC68A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8"/>
                <w:szCs w:val="24"/>
                <w:lang w:val="en-US" w:eastAsia="zh-CN" w:bidi="ar-SA"/>
              </w:rPr>
              <w:t>注：本表反映本年度一般公共预算财政拨款、政府性基金预算财政拨款和国有资本经营预算财政拨款的总收支和年末结转结余情况。</w:t>
            </w:r>
          </w:p>
        </w:tc>
        <w:tc>
          <w:tcPr>
            <w:tcW w:w="1478" w:type="dxa"/>
            <w:tcBorders>
              <w:left w:val="nil"/>
              <w:bottom w:val="nil"/>
              <w:right w:val="nil"/>
            </w:tcBorders>
            <w:noWrap w:val="0"/>
            <w:vAlign w:val="center"/>
          </w:tcPr>
          <w:p w14:paraId="67512E8C">
            <w:pPr>
              <w:widowControl w:val="0"/>
              <w:jc w:val="both"/>
              <w:rPr>
                <w:rFonts w:ascii="Calibri" w:hAnsi="Calibri" w:eastAsia="宋体" w:cs="Arial"/>
                <w:kern w:val="2"/>
                <w:sz w:val="21"/>
                <w:szCs w:val="24"/>
                <w:lang w:val="en-US" w:eastAsia="zh-CN" w:bidi="ar-SA"/>
              </w:rPr>
            </w:pPr>
          </w:p>
        </w:tc>
      </w:tr>
    </w:tbl>
    <w:p w14:paraId="414BA5FD">
      <w:pPr>
        <w:jc w:val="both"/>
        <w:rPr>
          <w:lang w:val="en-US" w:eastAsia="zh-CN"/>
        </w:rPr>
        <w:sectPr>
          <w:pgSz w:w="16838" w:h="11906" w:orient="landscape"/>
          <w:pgMar w:top="1134" w:right="1440" w:bottom="1134" w:left="1440" w:header="720" w:footer="720" w:gutter="0"/>
          <w:pgNumType w:fmt="decimal"/>
          <w:cols w:space="720" w:num="1"/>
          <w:docGrid w:type="lines" w:linePitch="312" w:charSpace="0"/>
        </w:sectPr>
      </w:pPr>
    </w:p>
    <w:p w14:paraId="548B6735">
      <w:pPr>
        <w:pStyle w:val="3"/>
        <w:bidi w:val="0"/>
        <w:jc w:val="center"/>
        <w:rPr>
          <w:rFonts w:hint="eastAsia" w:ascii="楷体_GB2312" w:hAnsi="楷体_GB2312" w:eastAsia="楷体_GB2312" w:cs="楷体_GB2312"/>
          <w:b w:val="0"/>
          <w:bCs/>
          <w:highlight w:val="none"/>
          <w:lang w:val="en-US" w:eastAsia="zh-CN"/>
        </w:rPr>
      </w:pPr>
      <w:bookmarkStart w:id="12" w:name="_Toc5447"/>
      <w:r>
        <w:rPr>
          <w:rFonts w:hint="eastAsia" w:ascii="方正小标宋简体" w:hAnsi="方正小标宋简体" w:eastAsia="方正小标宋简体" w:cs="方正小标宋简体"/>
          <w:b w:val="0"/>
          <w:bCs/>
          <w:highlight w:val="none"/>
          <w:lang w:val="en-US" w:eastAsia="zh-CN"/>
        </w:rPr>
        <w:t>2024年度一般公共预算财政拨款支出决算表</w:t>
      </w:r>
      <w:bookmarkEnd w:id="12"/>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1FBC218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1AE62951">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公开07表</w:t>
            </w:r>
          </w:p>
        </w:tc>
      </w:tr>
      <w:tr w14:paraId="3F92FEE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37A06CDD">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1BF9081D">
            <w:pPr>
              <w:widowControl w:val="0"/>
              <w:jc w:val="center"/>
              <w:rPr>
                <w:rFonts w:ascii="Calibri" w:hAnsi="Calibri" w:eastAsia="宋体" w:cs="Arial"/>
                <w:kern w:val="2"/>
                <w:sz w:val="21"/>
                <w:szCs w:val="24"/>
                <w:lang w:val="en-US" w:eastAsia="zh-CN" w:bidi="ar-SA"/>
              </w:rPr>
            </w:pPr>
          </w:p>
        </w:tc>
        <w:tc>
          <w:tcPr>
            <w:tcW w:w="5979" w:type="dxa"/>
            <w:noWrap w:val="0"/>
            <w:vAlign w:val="top"/>
          </w:tcPr>
          <w:p w14:paraId="489AACF7">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48462F4A">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00"/>
        <w:gridCol w:w="400"/>
        <w:gridCol w:w="400"/>
        <w:gridCol w:w="5360"/>
        <w:gridCol w:w="2460"/>
        <w:gridCol w:w="2460"/>
        <w:gridCol w:w="2478"/>
      </w:tblGrid>
      <w:tr w14:paraId="2D92F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6560" w:type="dxa"/>
            <w:gridSpan w:val="4"/>
            <w:noWrap w:val="0"/>
            <w:vAlign w:val="center"/>
          </w:tcPr>
          <w:p w14:paraId="6B1683C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项   目</w:t>
            </w:r>
          </w:p>
        </w:tc>
        <w:tc>
          <w:tcPr>
            <w:tcW w:w="7398" w:type="dxa"/>
            <w:gridSpan w:val="3"/>
            <w:noWrap w:val="0"/>
            <w:vAlign w:val="center"/>
          </w:tcPr>
          <w:p w14:paraId="1E79F7A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44D89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vMerge w:val="restart"/>
            <w:noWrap w:val="0"/>
            <w:vAlign w:val="center"/>
          </w:tcPr>
          <w:p w14:paraId="568AD3B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支出功能分类科目编码</w:t>
            </w:r>
          </w:p>
        </w:tc>
        <w:tc>
          <w:tcPr>
            <w:tcW w:w="5360" w:type="dxa"/>
            <w:vMerge w:val="restart"/>
            <w:noWrap w:val="0"/>
            <w:vAlign w:val="center"/>
          </w:tcPr>
          <w:p w14:paraId="279D941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460" w:type="dxa"/>
            <w:vMerge w:val="restart"/>
            <w:noWrap w:val="0"/>
            <w:vAlign w:val="center"/>
          </w:tcPr>
          <w:p w14:paraId="2A28EC4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小计</w:t>
            </w:r>
          </w:p>
        </w:tc>
        <w:tc>
          <w:tcPr>
            <w:tcW w:w="2460" w:type="dxa"/>
            <w:vMerge w:val="restart"/>
            <w:noWrap w:val="0"/>
            <w:vAlign w:val="center"/>
          </w:tcPr>
          <w:p w14:paraId="7975902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478" w:type="dxa"/>
            <w:vMerge w:val="restart"/>
            <w:noWrap w:val="0"/>
            <w:vAlign w:val="center"/>
          </w:tcPr>
          <w:p w14:paraId="003C4A9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1D4B0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vMerge w:val="continue"/>
            <w:noWrap w:val="0"/>
            <w:vAlign w:val="center"/>
          </w:tcPr>
          <w:p w14:paraId="22AD41D5">
            <w:pPr>
              <w:widowControl w:val="0"/>
              <w:jc w:val="both"/>
              <w:rPr>
                <w:rFonts w:ascii="Calibri" w:hAnsi="Calibri" w:eastAsia="宋体" w:cs="Arial"/>
                <w:kern w:val="2"/>
                <w:sz w:val="21"/>
                <w:szCs w:val="24"/>
                <w:lang w:val="en-US" w:eastAsia="zh-CN" w:bidi="ar-SA"/>
              </w:rPr>
            </w:pPr>
          </w:p>
        </w:tc>
        <w:tc>
          <w:tcPr>
            <w:tcW w:w="5360" w:type="dxa"/>
            <w:vMerge w:val="continue"/>
            <w:noWrap w:val="0"/>
            <w:vAlign w:val="center"/>
          </w:tcPr>
          <w:p w14:paraId="04B0C0C1">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74325E1B">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3A4BF397">
            <w:pPr>
              <w:widowControl w:val="0"/>
              <w:jc w:val="both"/>
              <w:rPr>
                <w:rFonts w:ascii="Calibri" w:hAnsi="Calibri" w:eastAsia="宋体" w:cs="Arial"/>
                <w:kern w:val="2"/>
                <w:sz w:val="21"/>
                <w:szCs w:val="24"/>
                <w:lang w:val="en-US" w:eastAsia="zh-CN" w:bidi="ar-SA"/>
              </w:rPr>
            </w:pPr>
          </w:p>
        </w:tc>
        <w:tc>
          <w:tcPr>
            <w:tcW w:w="2478" w:type="dxa"/>
            <w:vMerge w:val="continue"/>
            <w:noWrap w:val="0"/>
            <w:vAlign w:val="center"/>
          </w:tcPr>
          <w:p w14:paraId="2C2E2AC5">
            <w:pPr>
              <w:widowControl w:val="0"/>
              <w:jc w:val="both"/>
              <w:rPr>
                <w:rFonts w:ascii="Calibri" w:hAnsi="Calibri" w:eastAsia="宋体" w:cs="Arial"/>
                <w:kern w:val="2"/>
                <w:sz w:val="21"/>
                <w:szCs w:val="24"/>
                <w:lang w:val="en-US" w:eastAsia="zh-CN" w:bidi="ar-SA"/>
              </w:rPr>
            </w:pPr>
          </w:p>
        </w:tc>
      </w:tr>
      <w:tr w14:paraId="2BB8C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vMerge w:val="continue"/>
            <w:noWrap w:val="0"/>
            <w:vAlign w:val="center"/>
          </w:tcPr>
          <w:p w14:paraId="6DC45189">
            <w:pPr>
              <w:widowControl w:val="0"/>
              <w:jc w:val="both"/>
              <w:rPr>
                <w:rFonts w:ascii="Calibri" w:hAnsi="Calibri" w:eastAsia="宋体" w:cs="Arial"/>
                <w:kern w:val="2"/>
                <w:sz w:val="21"/>
                <w:szCs w:val="24"/>
                <w:lang w:val="en-US" w:eastAsia="zh-CN" w:bidi="ar-SA"/>
              </w:rPr>
            </w:pPr>
          </w:p>
        </w:tc>
        <w:tc>
          <w:tcPr>
            <w:tcW w:w="5360" w:type="dxa"/>
            <w:vMerge w:val="continue"/>
            <w:noWrap w:val="0"/>
            <w:vAlign w:val="center"/>
          </w:tcPr>
          <w:p w14:paraId="28B524D5">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4C28B7BB">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681AE560">
            <w:pPr>
              <w:widowControl w:val="0"/>
              <w:jc w:val="both"/>
              <w:rPr>
                <w:rFonts w:ascii="Calibri" w:hAnsi="Calibri" w:eastAsia="宋体" w:cs="Arial"/>
                <w:kern w:val="2"/>
                <w:sz w:val="21"/>
                <w:szCs w:val="24"/>
                <w:lang w:val="en-US" w:eastAsia="zh-CN" w:bidi="ar-SA"/>
              </w:rPr>
            </w:pPr>
          </w:p>
        </w:tc>
        <w:tc>
          <w:tcPr>
            <w:tcW w:w="2478" w:type="dxa"/>
            <w:vMerge w:val="continue"/>
            <w:noWrap w:val="0"/>
            <w:vAlign w:val="center"/>
          </w:tcPr>
          <w:p w14:paraId="17A6CD15">
            <w:pPr>
              <w:widowControl w:val="0"/>
              <w:jc w:val="both"/>
              <w:rPr>
                <w:rFonts w:ascii="Calibri" w:hAnsi="Calibri" w:eastAsia="宋体" w:cs="Arial"/>
                <w:kern w:val="2"/>
                <w:sz w:val="21"/>
                <w:szCs w:val="24"/>
                <w:lang w:val="en-US" w:eastAsia="zh-CN" w:bidi="ar-SA"/>
              </w:rPr>
            </w:pPr>
          </w:p>
        </w:tc>
      </w:tr>
      <w:tr w14:paraId="50327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400" w:type="dxa"/>
            <w:vMerge w:val="restart"/>
            <w:noWrap w:val="0"/>
            <w:vAlign w:val="center"/>
          </w:tcPr>
          <w:p w14:paraId="202BBEB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类</w:t>
            </w:r>
          </w:p>
        </w:tc>
        <w:tc>
          <w:tcPr>
            <w:tcW w:w="400" w:type="dxa"/>
            <w:vMerge w:val="restart"/>
            <w:noWrap w:val="0"/>
            <w:vAlign w:val="center"/>
          </w:tcPr>
          <w:p w14:paraId="67E2272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款</w:t>
            </w:r>
          </w:p>
        </w:tc>
        <w:tc>
          <w:tcPr>
            <w:tcW w:w="400" w:type="dxa"/>
            <w:vMerge w:val="restart"/>
            <w:noWrap w:val="0"/>
            <w:vAlign w:val="center"/>
          </w:tcPr>
          <w:p w14:paraId="7430B4B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项</w:t>
            </w:r>
          </w:p>
        </w:tc>
        <w:tc>
          <w:tcPr>
            <w:tcW w:w="5360" w:type="dxa"/>
            <w:noWrap w:val="0"/>
            <w:vAlign w:val="center"/>
          </w:tcPr>
          <w:p w14:paraId="13464E8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460" w:type="dxa"/>
            <w:noWrap w:val="0"/>
            <w:vAlign w:val="center"/>
          </w:tcPr>
          <w:p w14:paraId="6F31416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460" w:type="dxa"/>
            <w:noWrap w:val="0"/>
            <w:vAlign w:val="center"/>
          </w:tcPr>
          <w:p w14:paraId="70557D4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478" w:type="dxa"/>
            <w:noWrap w:val="0"/>
            <w:vAlign w:val="center"/>
          </w:tcPr>
          <w:p w14:paraId="6C4B233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625DE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400" w:type="dxa"/>
            <w:vMerge w:val="continue"/>
            <w:noWrap w:val="0"/>
            <w:vAlign w:val="center"/>
          </w:tcPr>
          <w:p w14:paraId="2ADB9E05">
            <w:pPr>
              <w:widowControl w:val="0"/>
              <w:jc w:val="both"/>
              <w:rPr>
                <w:rFonts w:ascii="Calibri" w:hAnsi="Calibri" w:eastAsia="宋体" w:cs="Arial"/>
                <w:kern w:val="2"/>
                <w:sz w:val="21"/>
                <w:szCs w:val="24"/>
                <w:lang w:val="en-US" w:eastAsia="zh-CN" w:bidi="ar-SA"/>
              </w:rPr>
            </w:pPr>
          </w:p>
        </w:tc>
        <w:tc>
          <w:tcPr>
            <w:tcW w:w="400" w:type="dxa"/>
            <w:vMerge w:val="continue"/>
            <w:noWrap w:val="0"/>
            <w:vAlign w:val="center"/>
          </w:tcPr>
          <w:p w14:paraId="48E3ABE0">
            <w:pPr>
              <w:widowControl w:val="0"/>
              <w:jc w:val="both"/>
              <w:rPr>
                <w:rFonts w:ascii="Calibri" w:hAnsi="Calibri" w:eastAsia="宋体" w:cs="Arial"/>
                <w:kern w:val="2"/>
                <w:sz w:val="21"/>
                <w:szCs w:val="24"/>
                <w:lang w:val="en-US" w:eastAsia="zh-CN" w:bidi="ar-SA"/>
              </w:rPr>
            </w:pPr>
          </w:p>
        </w:tc>
        <w:tc>
          <w:tcPr>
            <w:tcW w:w="400" w:type="dxa"/>
            <w:vMerge w:val="continue"/>
            <w:noWrap w:val="0"/>
            <w:vAlign w:val="center"/>
          </w:tcPr>
          <w:p w14:paraId="00685A80">
            <w:pPr>
              <w:widowControl w:val="0"/>
              <w:jc w:val="both"/>
              <w:rPr>
                <w:rFonts w:ascii="Calibri" w:hAnsi="Calibri" w:eastAsia="宋体" w:cs="Arial"/>
                <w:kern w:val="2"/>
                <w:sz w:val="21"/>
                <w:szCs w:val="24"/>
                <w:lang w:val="en-US" w:eastAsia="zh-CN" w:bidi="ar-SA"/>
              </w:rPr>
            </w:pPr>
          </w:p>
        </w:tc>
        <w:tc>
          <w:tcPr>
            <w:tcW w:w="5360" w:type="dxa"/>
            <w:noWrap w:val="0"/>
            <w:vAlign w:val="center"/>
          </w:tcPr>
          <w:p w14:paraId="6BC8FF1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460" w:type="dxa"/>
            <w:noWrap w:val="0"/>
            <w:vAlign w:val="center"/>
          </w:tcPr>
          <w:p w14:paraId="33E5380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5,096.42</w:t>
            </w:r>
          </w:p>
        </w:tc>
        <w:tc>
          <w:tcPr>
            <w:tcW w:w="2460" w:type="dxa"/>
            <w:noWrap w:val="0"/>
            <w:vAlign w:val="center"/>
          </w:tcPr>
          <w:p w14:paraId="0E5AF95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20.00</w:t>
            </w:r>
          </w:p>
        </w:tc>
        <w:tc>
          <w:tcPr>
            <w:tcW w:w="2478" w:type="dxa"/>
            <w:noWrap w:val="0"/>
            <w:vAlign w:val="center"/>
          </w:tcPr>
          <w:p w14:paraId="68CC08E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5,076.42</w:t>
            </w:r>
          </w:p>
        </w:tc>
      </w:tr>
      <w:tr w14:paraId="37495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6D9269B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w:t>
            </w:r>
          </w:p>
        </w:tc>
        <w:tc>
          <w:tcPr>
            <w:tcW w:w="5360" w:type="dxa"/>
            <w:noWrap w:val="0"/>
            <w:vAlign w:val="center"/>
          </w:tcPr>
          <w:p w14:paraId="4760B27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科学技术支出</w:t>
            </w:r>
          </w:p>
        </w:tc>
        <w:tc>
          <w:tcPr>
            <w:tcW w:w="2460" w:type="dxa"/>
            <w:noWrap w:val="0"/>
            <w:vAlign w:val="center"/>
          </w:tcPr>
          <w:p w14:paraId="7E0EB2D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628.56</w:t>
            </w:r>
          </w:p>
        </w:tc>
        <w:tc>
          <w:tcPr>
            <w:tcW w:w="2460" w:type="dxa"/>
            <w:noWrap w:val="0"/>
            <w:vAlign w:val="center"/>
          </w:tcPr>
          <w:p w14:paraId="32A6F7D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159B44B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628.56</w:t>
            </w:r>
          </w:p>
        </w:tc>
      </w:tr>
      <w:tr w14:paraId="4345C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5563BE4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20603</w:t>
            </w:r>
          </w:p>
        </w:tc>
        <w:tc>
          <w:tcPr>
            <w:tcW w:w="5360" w:type="dxa"/>
            <w:noWrap w:val="0"/>
            <w:vAlign w:val="center"/>
          </w:tcPr>
          <w:p w14:paraId="291DFD1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应用研究</w:t>
            </w:r>
          </w:p>
        </w:tc>
        <w:tc>
          <w:tcPr>
            <w:tcW w:w="2460" w:type="dxa"/>
            <w:noWrap w:val="0"/>
            <w:vAlign w:val="center"/>
          </w:tcPr>
          <w:p w14:paraId="1EE83E0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7.15</w:t>
            </w:r>
          </w:p>
        </w:tc>
        <w:tc>
          <w:tcPr>
            <w:tcW w:w="2460" w:type="dxa"/>
            <w:noWrap w:val="0"/>
            <w:vAlign w:val="center"/>
          </w:tcPr>
          <w:p w14:paraId="01C21EC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4B7D894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7.15</w:t>
            </w:r>
          </w:p>
        </w:tc>
      </w:tr>
      <w:tr w14:paraId="4DF9F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5CDF7AD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2060302</w:t>
            </w:r>
          </w:p>
        </w:tc>
        <w:tc>
          <w:tcPr>
            <w:tcW w:w="5360" w:type="dxa"/>
            <w:noWrap w:val="0"/>
            <w:vAlign w:val="center"/>
          </w:tcPr>
          <w:p w14:paraId="7AC023B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社会公益研究</w:t>
            </w:r>
          </w:p>
        </w:tc>
        <w:tc>
          <w:tcPr>
            <w:tcW w:w="2460" w:type="dxa"/>
            <w:noWrap w:val="0"/>
            <w:vAlign w:val="center"/>
          </w:tcPr>
          <w:p w14:paraId="42F114A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0.20</w:t>
            </w:r>
          </w:p>
        </w:tc>
        <w:tc>
          <w:tcPr>
            <w:tcW w:w="2460" w:type="dxa"/>
            <w:noWrap w:val="0"/>
            <w:vAlign w:val="center"/>
          </w:tcPr>
          <w:p w14:paraId="4A322C1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7B63519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0.20</w:t>
            </w:r>
          </w:p>
        </w:tc>
      </w:tr>
      <w:tr w14:paraId="4DA02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12999A1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2060399</w:t>
            </w:r>
          </w:p>
        </w:tc>
        <w:tc>
          <w:tcPr>
            <w:tcW w:w="5360" w:type="dxa"/>
            <w:noWrap w:val="0"/>
            <w:vAlign w:val="center"/>
          </w:tcPr>
          <w:p w14:paraId="5D30867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其他应用研究支出</w:t>
            </w:r>
          </w:p>
        </w:tc>
        <w:tc>
          <w:tcPr>
            <w:tcW w:w="2460" w:type="dxa"/>
            <w:noWrap w:val="0"/>
            <w:vAlign w:val="center"/>
          </w:tcPr>
          <w:p w14:paraId="2905B88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6.95</w:t>
            </w:r>
          </w:p>
        </w:tc>
        <w:tc>
          <w:tcPr>
            <w:tcW w:w="2460" w:type="dxa"/>
            <w:noWrap w:val="0"/>
            <w:vAlign w:val="center"/>
          </w:tcPr>
          <w:p w14:paraId="599EB8E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0A92B30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6.95</w:t>
            </w:r>
          </w:p>
        </w:tc>
      </w:tr>
      <w:tr w14:paraId="4A44B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12ED2A8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20604</w:t>
            </w:r>
          </w:p>
        </w:tc>
        <w:tc>
          <w:tcPr>
            <w:tcW w:w="5360" w:type="dxa"/>
            <w:noWrap w:val="0"/>
            <w:vAlign w:val="center"/>
          </w:tcPr>
          <w:p w14:paraId="708E639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技术研究与开发</w:t>
            </w:r>
          </w:p>
        </w:tc>
        <w:tc>
          <w:tcPr>
            <w:tcW w:w="2460" w:type="dxa"/>
            <w:noWrap w:val="0"/>
            <w:vAlign w:val="center"/>
          </w:tcPr>
          <w:p w14:paraId="03B0636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303.18</w:t>
            </w:r>
          </w:p>
        </w:tc>
        <w:tc>
          <w:tcPr>
            <w:tcW w:w="2460" w:type="dxa"/>
            <w:noWrap w:val="0"/>
            <w:vAlign w:val="center"/>
          </w:tcPr>
          <w:p w14:paraId="24A3DB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490C54A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303.18</w:t>
            </w:r>
          </w:p>
        </w:tc>
      </w:tr>
      <w:tr w14:paraId="70165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5195618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2060499</w:t>
            </w:r>
          </w:p>
        </w:tc>
        <w:tc>
          <w:tcPr>
            <w:tcW w:w="5360" w:type="dxa"/>
            <w:noWrap w:val="0"/>
            <w:vAlign w:val="center"/>
          </w:tcPr>
          <w:p w14:paraId="6A7A22D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其他技术研究与开发支出</w:t>
            </w:r>
          </w:p>
        </w:tc>
        <w:tc>
          <w:tcPr>
            <w:tcW w:w="2460" w:type="dxa"/>
            <w:noWrap w:val="0"/>
            <w:vAlign w:val="center"/>
          </w:tcPr>
          <w:p w14:paraId="48DF294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303.18</w:t>
            </w:r>
          </w:p>
        </w:tc>
        <w:tc>
          <w:tcPr>
            <w:tcW w:w="2460" w:type="dxa"/>
            <w:noWrap w:val="0"/>
            <w:vAlign w:val="center"/>
          </w:tcPr>
          <w:p w14:paraId="3C98CAF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1D3AFF6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303.18</w:t>
            </w:r>
          </w:p>
        </w:tc>
      </w:tr>
      <w:tr w14:paraId="43725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495DE37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20605</w:t>
            </w:r>
          </w:p>
        </w:tc>
        <w:tc>
          <w:tcPr>
            <w:tcW w:w="5360" w:type="dxa"/>
            <w:noWrap w:val="0"/>
            <w:vAlign w:val="center"/>
          </w:tcPr>
          <w:p w14:paraId="09C49B1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科技条件与服务</w:t>
            </w:r>
          </w:p>
        </w:tc>
        <w:tc>
          <w:tcPr>
            <w:tcW w:w="2460" w:type="dxa"/>
            <w:noWrap w:val="0"/>
            <w:vAlign w:val="center"/>
          </w:tcPr>
          <w:p w14:paraId="7A900C5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26.28</w:t>
            </w:r>
          </w:p>
        </w:tc>
        <w:tc>
          <w:tcPr>
            <w:tcW w:w="2460" w:type="dxa"/>
            <w:noWrap w:val="0"/>
            <w:vAlign w:val="center"/>
          </w:tcPr>
          <w:p w14:paraId="78F8825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6C8D0F9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26.28</w:t>
            </w:r>
          </w:p>
        </w:tc>
      </w:tr>
      <w:tr w14:paraId="551D6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43D48F3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2060502</w:t>
            </w:r>
          </w:p>
        </w:tc>
        <w:tc>
          <w:tcPr>
            <w:tcW w:w="5360" w:type="dxa"/>
            <w:noWrap w:val="0"/>
            <w:vAlign w:val="center"/>
          </w:tcPr>
          <w:p w14:paraId="0EA6371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技术创新服务体系</w:t>
            </w:r>
          </w:p>
        </w:tc>
        <w:tc>
          <w:tcPr>
            <w:tcW w:w="2460" w:type="dxa"/>
            <w:noWrap w:val="0"/>
            <w:vAlign w:val="center"/>
          </w:tcPr>
          <w:p w14:paraId="4022939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26.28</w:t>
            </w:r>
          </w:p>
        </w:tc>
        <w:tc>
          <w:tcPr>
            <w:tcW w:w="2460" w:type="dxa"/>
            <w:noWrap w:val="0"/>
            <w:vAlign w:val="center"/>
          </w:tcPr>
          <w:p w14:paraId="3615A0D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5B839CB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26.28</w:t>
            </w:r>
          </w:p>
        </w:tc>
      </w:tr>
      <w:tr w14:paraId="0B8A2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58072CF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20609</w:t>
            </w:r>
          </w:p>
        </w:tc>
        <w:tc>
          <w:tcPr>
            <w:tcW w:w="5360" w:type="dxa"/>
            <w:noWrap w:val="0"/>
            <w:vAlign w:val="center"/>
          </w:tcPr>
          <w:p w14:paraId="2C3BDEB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科技重大项目</w:t>
            </w:r>
          </w:p>
        </w:tc>
        <w:tc>
          <w:tcPr>
            <w:tcW w:w="2460" w:type="dxa"/>
            <w:noWrap w:val="0"/>
            <w:vAlign w:val="center"/>
          </w:tcPr>
          <w:p w14:paraId="152B3D8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136.52</w:t>
            </w:r>
          </w:p>
        </w:tc>
        <w:tc>
          <w:tcPr>
            <w:tcW w:w="2460" w:type="dxa"/>
            <w:noWrap w:val="0"/>
            <w:vAlign w:val="center"/>
          </w:tcPr>
          <w:p w14:paraId="6FDA185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13505BF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136.52</w:t>
            </w:r>
          </w:p>
        </w:tc>
      </w:tr>
      <w:tr w14:paraId="26870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0231FAE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2060999</w:t>
            </w:r>
          </w:p>
        </w:tc>
        <w:tc>
          <w:tcPr>
            <w:tcW w:w="5360" w:type="dxa"/>
            <w:noWrap w:val="0"/>
            <w:vAlign w:val="center"/>
          </w:tcPr>
          <w:p w14:paraId="2FA999D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其他科技重大项目</w:t>
            </w:r>
          </w:p>
        </w:tc>
        <w:tc>
          <w:tcPr>
            <w:tcW w:w="2460" w:type="dxa"/>
            <w:noWrap w:val="0"/>
            <w:vAlign w:val="center"/>
          </w:tcPr>
          <w:p w14:paraId="1DF5A8C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136.52</w:t>
            </w:r>
          </w:p>
        </w:tc>
        <w:tc>
          <w:tcPr>
            <w:tcW w:w="2460" w:type="dxa"/>
            <w:noWrap w:val="0"/>
            <w:vAlign w:val="center"/>
          </w:tcPr>
          <w:p w14:paraId="159967B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519D3E7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136.52</w:t>
            </w:r>
          </w:p>
        </w:tc>
      </w:tr>
      <w:tr w14:paraId="4F8D7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73B991A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20699</w:t>
            </w:r>
          </w:p>
        </w:tc>
        <w:tc>
          <w:tcPr>
            <w:tcW w:w="5360" w:type="dxa"/>
            <w:noWrap w:val="0"/>
            <w:vAlign w:val="center"/>
          </w:tcPr>
          <w:p w14:paraId="09B560D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其他科学技术支出</w:t>
            </w:r>
          </w:p>
        </w:tc>
        <w:tc>
          <w:tcPr>
            <w:tcW w:w="2460" w:type="dxa"/>
            <w:noWrap w:val="0"/>
            <w:vAlign w:val="center"/>
          </w:tcPr>
          <w:p w14:paraId="244CD6A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155.44</w:t>
            </w:r>
          </w:p>
        </w:tc>
        <w:tc>
          <w:tcPr>
            <w:tcW w:w="2460" w:type="dxa"/>
            <w:noWrap w:val="0"/>
            <w:vAlign w:val="center"/>
          </w:tcPr>
          <w:p w14:paraId="615F731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54200FA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155.44</w:t>
            </w:r>
          </w:p>
        </w:tc>
      </w:tr>
      <w:tr w14:paraId="6CA65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42FCA7F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2069999</w:t>
            </w:r>
          </w:p>
        </w:tc>
        <w:tc>
          <w:tcPr>
            <w:tcW w:w="5360" w:type="dxa"/>
            <w:noWrap w:val="0"/>
            <w:vAlign w:val="center"/>
          </w:tcPr>
          <w:p w14:paraId="32ECC0B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其他科学技术支出</w:t>
            </w:r>
          </w:p>
        </w:tc>
        <w:tc>
          <w:tcPr>
            <w:tcW w:w="2460" w:type="dxa"/>
            <w:noWrap w:val="0"/>
            <w:vAlign w:val="center"/>
          </w:tcPr>
          <w:p w14:paraId="5931EE6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155.44</w:t>
            </w:r>
          </w:p>
        </w:tc>
        <w:tc>
          <w:tcPr>
            <w:tcW w:w="2460" w:type="dxa"/>
            <w:noWrap w:val="0"/>
            <w:vAlign w:val="center"/>
          </w:tcPr>
          <w:p w14:paraId="0717A0B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602C9A5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155.44</w:t>
            </w:r>
          </w:p>
        </w:tc>
      </w:tr>
      <w:tr w14:paraId="49A3B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44BCF2A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w:t>
            </w:r>
          </w:p>
        </w:tc>
        <w:tc>
          <w:tcPr>
            <w:tcW w:w="5360" w:type="dxa"/>
            <w:noWrap w:val="0"/>
            <w:vAlign w:val="center"/>
          </w:tcPr>
          <w:p w14:paraId="7A9874D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卫生健康支出</w:t>
            </w:r>
          </w:p>
        </w:tc>
        <w:tc>
          <w:tcPr>
            <w:tcW w:w="2460" w:type="dxa"/>
            <w:noWrap w:val="0"/>
            <w:vAlign w:val="center"/>
          </w:tcPr>
          <w:p w14:paraId="11EF1F8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4,467.85</w:t>
            </w:r>
          </w:p>
        </w:tc>
        <w:tc>
          <w:tcPr>
            <w:tcW w:w="2460" w:type="dxa"/>
            <w:noWrap w:val="0"/>
            <w:vAlign w:val="center"/>
          </w:tcPr>
          <w:p w14:paraId="0E1045B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20.00</w:t>
            </w:r>
          </w:p>
        </w:tc>
        <w:tc>
          <w:tcPr>
            <w:tcW w:w="2478" w:type="dxa"/>
            <w:noWrap w:val="0"/>
            <w:vAlign w:val="center"/>
          </w:tcPr>
          <w:p w14:paraId="25462A7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4,447.85</w:t>
            </w:r>
          </w:p>
        </w:tc>
      </w:tr>
      <w:tr w14:paraId="22372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172418C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21001</w:t>
            </w:r>
          </w:p>
        </w:tc>
        <w:tc>
          <w:tcPr>
            <w:tcW w:w="5360" w:type="dxa"/>
            <w:noWrap w:val="0"/>
            <w:vAlign w:val="center"/>
          </w:tcPr>
          <w:p w14:paraId="4727EB8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卫生健康管理事务</w:t>
            </w:r>
          </w:p>
        </w:tc>
        <w:tc>
          <w:tcPr>
            <w:tcW w:w="2460" w:type="dxa"/>
            <w:noWrap w:val="0"/>
            <w:vAlign w:val="center"/>
          </w:tcPr>
          <w:p w14:paraId="1D75619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668.63</w:t>
            </w:r>
          </w:p>
        </w:tc>
        <w:tc>
          <w:tcPr>
            <w:tcW w:w="2460" w:type="dxa"/>
            <w:noWrap w:val="0"/>
            <w:vAlign w:val="center"/>
          </w:tcPr>
          <w:p w14:paraId="7167C32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6F20E5B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668.63</w:t>
            </w:r>
          </w:p>
        </w:tc>
      </w:tr>
      <w:tr w14:paraId="5A263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504CEFC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2100102</w:t>
            </w:r>
          </w:p>
        </w:tc>
        <w:tc>
          <w:tcPr>
            <w:tcW w:w="5360" w:type="dxa"/>
            <w:noWrap w:val="0"/>
            <w:vAlign w:val="center"/>
          </w:tcPr>
          <w:p w14:paraId="5C096B6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一般行政管理事务</w:t>
            </w:r>
          </w:p>
        </w:tc>
        <w:tc>
          <w:tcPr>
            <w:tcW w:w="2460" w:type="dxa"/>
            <w:noWrap w:val="0"/>
            <w:vAlign w:val="center"/>
          </w:tcPr>
          <w:p w14:paraId="2C16497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0.59</w:t>
            </w:r>
          </w:p>
        </w:tc>
        <w:tc>
          <w:tcPr>
            <w:tcW w:w="2460" w:type="dxa"/>
            <w:noWrap w:val="0"/>
            <w:vAlign w:val="center"/>
          </w:tcPr>
          <w:p w14:paraId="283DB16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4278179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0.59</w:t>
            </w:r>
          </w:p>
        </w:tc>
      </w:tr>
      <w:tr w14:paraId="69739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5906BD2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2100199</w:t>
            </w:r>
          </w:p>
        </w:tc>
        <w:tc>
          <w:tcPr>
            <w:tcW w:w="5360" w:type="dxa"/>
            <w:noWrap w:val="0"/>
            <w:vAlign w:val="center"/>
          </w:tcPr>
          <w:p w14:paraId="396F52B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其他卫生健康管理事务支出</w:t>
            </w:r>
          </w:p>
        </w:tc>
        <w:tc>
          <w:tcPr>
            <w:tcW w:w="2460" w:type="dxa"/>
            <w:noWrap w:val="0"/>
            <w:vAlign w:val="center"/>
          </w:tcPr>
          <w:p w14:paraId="085BE46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668.03</w:t>
            </w:r>
          </w:p>
        </w:tc>
        <w:tc>
          <w:tcPr>
            <w:tcW w:w="2460" w:type="dxa"/>
            <w:noWrap w:val="0"/>
            <w:vAlign w:val="center"/>
          </w:tcPr>
          <w:p w14:paraId="46308CA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48F3219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668.03</w:t>
            </w:r>
          </w:p>
        </w:tc>
      </w:tr>
      <w:tr w14:paraId="761F7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129F01E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21002</w:t>
            </w:r>
          </w:p>
        </w:tc>
        <w:tc>
          <w:tcPr>
            <w:tcW w:w="5360" w:type="dxa"/>
            <w:noWrap w:val="0"/>
            <w:vAlign w:val="center"/>
          </w:tcPr>
          <w:p w14:paraId="53AE25E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公立医院</w:t>
            </w:r>
          </w:p>
        </w:tc>
        <w:tc>
          <w:tcPr>
            <w:tcW w:w="2460" w:type="dxa"/>
            <w:noWrap w:val="0"/>
            <w:vAlign w:val="center"/>
          </w:tcPr>
          <w:p w14:paraId="0112AB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2,739.47</w:t>
            </w:r>
          </w:p>
        </w:tc>
        <w:tc>
          <w:tcPr>
            <w:tcW w:w="2460" w:type="dxa"/>
            <w:noWrap w:val="0"/>
            <w:vAlign w:val="center"/>
          </w:tcPr>
          <w:p w14:paraId="3DC0AB0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20.00</w:t>
            </w:r>
          </w:p>
        </w:tc>
        <w:tc>
          <w:tcPr>
            <w:tcW w:w="2478" w:type="dxa"/>
            <w:noWrap w:val="0"/>
            <w:vAlign w:val="center"/>
          </w:tcPr>
          <w:p w14:paraId="6BDF6E8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2,719.47</w:t>
            </w:r>
          </w:p>
        </w:tc>
      </w:tr>
      <w:tr w14:paraId="425BD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0B1716B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2100201</w:t>
            </w:r>
          </w:p>
        </w:tc>
        <w:tc>
          <w:tcPr>
            <w:tcW w:w="5360" w:type="dxa"/>
            <w:noWrap w:val="0"/>
            <w:vAlign w:val="center"/>
          </w:tcPr>
          <w:p w14:paraId="10761F1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综合医院</w:t>
            </w:r>
          </w:p>
        </w:tc>
        <w:tc>
          <w:tcPr>
            <w:tcW w:w="2460" w:type="dxa"/>
            <w:noWrap w:val="0"/>
            <w:vAlign w:val="center"/>
          </w:tcPr>
          <w:p w14:paraId="4D18048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2,708.96</w:t>
            </w:r>
          </w:p>
        </w:tc>
        <w:tc>
          <w:tcPr>
            <w:tcW w:w="2460" w:type="dxa"/>
            <w:noWrap w:val="0"/>
            <w:vAlign w:val="center"/>
          </w:tcPr>
          <w:p w14:paraId="7A322F5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20.00</w:t>
            </w:r>
          </w:p>
        </w:tc>
        <w:tc>
          <w:tcPr>
            <w:tcW w:w="2478" w:type="dxa"/>
            <w:noWrap w:val="0"/>
            <w:vAlign w:val="center"/>
          </w:tcPr>
          <w:p w14:paraId="2709C78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2,688.96</w:t>
            </w:r>
          </w:p>
        </w:tc>
      </w:tr>
      <w:tr w14:paraId="22E4E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1DF87B2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2100299</w:t>
            </w:r>
          </w:p>
        </w:tc>
        <w:tc>
          <w:tcPr>
            <w:tcW w:w="5360" w:type="dxa"/>
            <w:noWrap w:val="0"/>
            <w:vAlign w:val="center"/>
          </w:tcPr>
          <w:p w14:paraId="4B24C56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其他公立医院支出</w:t>
            </w:r>
          </w:p>
        </w:tc>
        <w:tc>
          <w:tcPr>
            <w:tcW w:w="2460" w:type="dxa"/>
            <w:noWrap w:val="0"/>
            <w:vAlign w:val="center"/>
          </w:tcPr>
          <w:p w14:paraId="1D075F7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30.51</w:t>
            </w:r>
          </w:p>
        </w:tc>
        <w:tc>
          <w:tcPr>
            <w:tcW w:w="2460" w:type="dxa"/>
            <w:noWrap w:val="0"/>
            <w:vAlign w:val="center"/>
          </w:tcPr>
          <w:p w14:paraId="1EC456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37F1D9C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30.51</w:t>
            </w:r>
          </w:p>
        </w:tc>
      </w:tr>
      <w:tr w14:paraId="4ABB4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3A690F2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21004</w:t>
            </w:r>
          </w:p>
        </w:tc>
        <w:tc>
          <w:tcPr>
            <w:tcW w:w="5360" w:type="dxa"/>
            <w:noWrap w:val="0"/>
            <w:vAlign w:val="center"/>
          </w:tcPr>
          <w:p w14:paraId="6E21C32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公共卫生</w:t>
            </w:r>
          </w:p>
        </w:tc>
        <w:tc>
          <w:tcPr>
            <w:tcW w:w="2460" w:type="dxa"/>
            <w:noWrap w:val="0"/>
            <w:vAlign w:val="center"/>
          </w:tcPr>
          <w:p w14:paraId="488BBC9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759.66</w:t>
            </w:r>
          </w:p>
        </w:tc>
        <w:tc>
          <w:tcPr>
            <w:tcW w:w="2460" w:type="dxa"/>
            <w:noWrap w:val="0"/>
            <w:vAlign w:val="center"/>
          </w:tcPr>
          <w:p w14:paraId="12BBCEB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07E3D88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759.66</w:t>
            </w:r>
          </w:p>
        </w:tc>
      </w:tr>
      <w:tr w14:paraId="78D6E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042E8F7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2100409</w:t>
            </w:r>
          </w:p>
        </w:tc>
        <w:tc>
          <w:tcPr>
            <w:tcW w:w="5360" w:type="dxa"/>
            <w:noWrap w:val="0"/>
            <w:vAlign w:val="center"/>
          </w:tcPr>
          <w:p w14:paraId="73874E8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重大公共卫生服务</w:t>
            </w:r>
          </w:p>
        </w:tc>
        <w:tc>
          <w:tcPr>
            <w:tcW w:w="2460" w:type="dxa"/>
            <w:noWrap w:val="0"/>
            <w:vAlign w:val="center"/>
          </w:tcPr>
          <w:p w14:paraId="3E13819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425.70</w:t>
            </w:r>
          </w:p>
        </w:tc>
        <w:tc>
          <w:tcPr>
            <w:tcW w:w="2460" w:type="dxa"/>
            <w:noWrap w:val="0"/>
            <w:vAlign w:val="center"/>
          </w:tcPr>
          <w:p w14:paraId="3AAE86A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1E39B41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425.70</w:t>
            </w:r>
          </w:p>
        </w:tc>
      </w:tr>
      <w:tr w14:paraId="1C6D7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19E5886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2100410</w:t>
            </w:r>
          </w:p>
        </w:tc>
        <w:tc>
          <w:tcPr>
            <w:tcW w:w="5360" w:type="dxa"/>
            <w:noWrap w:val="0"/>
            <w:vAlign w:val="center"/>
          </w:tcPr>
          <w:p w14:paraId="01D4C01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突发公共卫生事件应急处置</w:t>
            </w:r>
          </w:p>
        </w:tc>
        <w:tc>
          <w:tcPr>
            <w:tcW w:w="2460" w:type="dxa"/>
            <w:noWrap w:val="0"/>
            <w:vAlign w:val="center"/>
          </w:tcPr>
          <w:p w14:paraId="5C83CBB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313.19</w:t>
            </w:r>
          </w:p>
        </w:tc>
        <w:tc>
          <w:tcPr>
            <w:tcW w:w="2460" w:type="dxa"/>
            <w:noWrap w:val="0"/>
            <w:vAlign w:val="center"/>
          </w:tcPr>
          <w:p w14:paraId="77E8A1E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15A8384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313.19</w:t>
            </w:r>
          </w:p>
        </w:tc>
      </w:tr>
      <w:tr w14:paraId="2B45A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21023C7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2100499</w:t>
            </w:r>
          </w:p>
        </w:tc>
        <w:tc>
          <w:tcPr>
            <w:tcW w:w="5360" w:type="dxa"/>
            <w:noWrap w:val="0"/>
            <w:vAlign w:val="center"/>
          </w:tcPr>
          <w:p w14:paraId="652EAF6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其他公共卫生支出</w:t>
            </w:r>
          </w:p>
        </w:tc>
        <w:tc>
          <w:tcPr>
            <w:tcW w:w="2460" w:type="dxa"/>
            <w:noWrap w:val="0"/>
            <w:vAlign w:val="center"/>
          </w:tcPr>
          <w:p w14:paraId="22D6754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20.76</w:t>
            </w:r>
          </w:p>
        </w:tc>
        <w:tc>
          <w:tcPr>
            <w:tcW w:w="2460" w:type="dxa"/>
            <w:noWrap w:val="0"/>
            <w:vAlign w:val="center"/>
          </w:tcPr>
          <w:p w14:paraId="7F510E5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5A0676C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20.76</w:t>
            </w:r>
          </w:p>
        </w:tc>
      </w:tr>
      <w:tr w14:paraId="6A0E9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4E03014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21099</w:t>
            </w:r>
          </w:p>
        </w:tc>
        <w:tc>
          <w:tcPr>
            <w:tcW w:w="5360" w:type="dxa"/>
            <w:noWrap w:val="0"/>
            <w:vAlign w:val="center"/>
          </w:tcPr>
          <w:p w14:paraId="2305FC3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其他卫生健康支出</w:t>
            </w:r>
          </w:p>
        </w:tc>
        <w:tc>
          <w:tcPr>
            <w:tcW w:w="2460" w:type="dxa"/>
            <w:noWrap w:val="0"/>
            <w:vAlign w:val="center"/>
          </w:tcPr>
          <w:p w14:paraId="60A2363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300.09</w:t>
            </w:r>
          </w:p>
        </w:tc>
        <w:tc>
          <w:tcPr>
            <w:tcW w:w="2460" w:type="dxa"/>
            <w:noWrap w:val="0"/>
            <w:vAlign w:val="center"/>
          </w:tcPr>
          <w:p w14:paraId="68265AC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62C5EA3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300.09</w:t>
            </w:r>
          </w:p>
        </w:tc>
      </w:tr>
      <w:tr w14:paraId="50B11722">
        <w:tblPrEx>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128268E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2109999</w:t>
            </w:r>
          </w:p>
        </w:tc>
        <w:tc>
          <w:tcPr>
            <w:tcW w:w="5360" w:type="dxa"/>
            <w:noWrap w:val="0"/>
            <w:vAlign w:val="center"/>
          </w:tcPr>
          <w:p w14:paraId="1789FF5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其他卫生健康支出</w:t>
            </w:r>
          </w:p>
        </w:tc>
        <w:tc>
          <w:tcPr>
            <w:tcW w:w="2460" w:type="dxa"/>
            <w:noWrap w:val="0"/>
            <w:vAlign w:val="center"/>
          </w:tcPr>
          <w:p w14:paraId="385D578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300.09</w:t>
            </w:r>
          </w:p>
        </w:tc>
        <w:tc>
          <w:tcPr>
            <w:tcW w:w="2460" w:type="dxa"/>
            <w:noWrap w:val="0"/>
            <w:vAlign w:val="center"/>
          </w:tcPr>
          <w:p w14:paraId="748B26D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2478" w:type="dxa"/>
            <w:noWrap w:val="0"/>
            <w:vAlign w:val="center"/>
          </w:tcPr>
          <w:p w14:paraId="5F696C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300.09</w:t>
            </w:r>
          </w:p>
        </w:tc>
      </w:tr>
      <w:tr w14:paraId="2D225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3958" w:type="dxa"/>
            <w:gridSpan w:val="7"/>
            <w:tcBorders>
              <w:left w:val="nil"/>
              <w:bottom w:val="nil"/>
              <w:right w:val="nil"/>
            </w:tcBorders>
            <w:noWrap w:val="0"/>
            <w:vAlign w:val="center"/>
          </w:tcPr>
          <w:p w14:paraId="288DA66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注：本表反映本年度一般公共预算财政拨款支出情况。</w:t>
            </w:r>
          </w:p>
        </w:tc>
      </w:tr>
    </w:tbl>
    <w:p w14:paraId="4735D3F6">
      <w:pPr>
        <w:jc w:val="both"/>
        <w:rPr>
          <w:lang w:val="en-US" w:eastAsia="zh-CN"/>
        </w:rPr>
        <w:sectPr>
          <w:pgSz w:w="16838" w:h="11906" w:orient="landscape"/>
          <w:pgMar w:top="1134" w:right="1440" w:bottom="1134" w:left="1440" w:header="720" w:footer="720" w:gutter="0"/>
          <w:pgNumType w:fmt="decimal"/>
          <w:cols w:space="720" w:num="1"/>
          <w:docGrid w:type="lines" w:linePitch="312" w:charSpace="0"/>
        </w:sectPr>
      </w:pPr>
    </w:p>
    <w:p w14:paraId="035FC6CA">
      <w:pPr>
        <w:jc w:val="both"/>
        <w:rPr>
          <w:rFonts w:hint="eastAsia" w:ascii="华文中宋" w:hAnsi="华文中宋" w:eastAsia="华文中宋" w:cs="华文中宋"/>
          <w:color w:val="000000"/>
          <w:kern w:val="0"/>
          <w:sz w:val="32"/>
          <w:szCs w:val="32"/>
          <w:highlight w:val="none"/>
          <w:lang w:val="en-US" w:eastAsia="zh-CN"/>
        </w:rPr>
      </w:pPr>
    </w:p>
    <w:p w14:paraId="102B468B">
      <w:pPr>
        <w:pStyle w:val="3"/>
        <w:bidi w:val="0"/>
        <w:jc w:val="center"/>
        <w:rPr>
          <w:rFonts w:hint="eastAsia" w:ascii="方正小标宋简体" w:hAnsi="方正小标宋简体" w:eastAsia="方正小标宋简体" w:cs="方正小标宋简体"/>
          <w:b w:val="0"/>
          <w:bCs/>
          <w:highlight w:val="none"/>
          <w:lang w:val="en-US" w:eastAsia="zh-CN"/>
        </w:rPr>
      </w:pPr>
      <w:bookmarkStart w:id="13" w:name="_Toc32522"/>
      <w:r>
        <w:rPr>
          <w:rFonts w:hint="eastAsia" w:ascii="方正小标宋简体" w:hAnsi="方正小标宋简体" w:eastAsia="方正小标宋简体" w:cs="方正小标宋简体"/>
          <w:b w:val="0"/>
          <w:bCs/>
          <w:highlight w:val="none"/>
          <w:lang w:val="en-US" w:eastAsia="zh-CN"/>
        </w:rPr>
        <w:t>2024年度一般公共预算财政拨款基本支出决算明细表</w:t>
      </w:r>
      <w:bookmarkEnd w:id="13"/>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5B02993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3646F198">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公开08表</w:t>
            </w:r>
          </w:p>
        </w:tc>
      </w:tr>
      <w:tr w14:paraId="1BC2685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5BAEFC4F">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133E9458">
            <w:pPr>
              <w:widowControl w:val="0"/>
              <w:jc w:val="center"/>
              <w:rPr>
                <w:rFonts w:ascii="Calibri" w:hAnsi="Calibri" w:eastAsia="宋体" w:cs="Arial"/>
                <w:kern w:val="2"/>
                <w:sz w:val="21"/>
                <w:szCs w:val="24"/>
                <w:lang w:val="en-US" w:eastAsia="zh-CN" w:bidi="ar-SA"/>
              </w:rPr>
            </w:pPr>
          </w:p>
        </w:tc>
        <w:tc>
          <w:tcPr>
            <w:tcW w:w="5979" w:type="dxa"/>
            <w:noWrap w:val="0"/>
            <w:vAlign w:val="top"/>
          </w:tcPr>
          <w:p w14:paraId="48EDF198">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63992625">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60"/>
        <w:gridCol w:w="2680"/>
        <w:gridCol w:w="1360"/>
        <w:gridCol w:w="560"/>
        <w:gridCol w:w="2100"/>
        <w:gridCol w:w="1360"/>
        <w:gridCol w:w="560"/>
        <w:gridCol w:w="3420"/>
        <w:gridCol w:w="1358"/>
      </w:tblGrid>
      <w:tr w14:paraId="60953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4600" w:type="dxa"/>
            <w:gridSpan w:val="3"/>
            <w:noWrap w:val="0"/>
            <w:vAlign w:val="center"/>
          </w:tcPr>
          <w:p w14:paraId="12311AD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人员经费</w:t>
            </w:r>
          </w:p>
        </w:tc>
        <w:tc>
          <w:tcPr>
            <w:tcW w:w="9358" w:type="dxa"/>
            <w:gridSpan w:val="6"/>
            <w:noWrap w:val="0"/>
            <w:vAlign w:val="center"/>
          </w:tcPr>
          <w:p w14:paraId="5743727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公用经费</w:t>
            </w:r>
          </w:p>
        </w:tc>
      </w:tr>
      <w:tr w14:paraId="67EEE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vMerge w:val="restart"/>
            <w:noWrap w:val="0"/>
            <w:vAlign w:val="center"/>
          </w:tcPr>
          <w:p w14:paraId="640014C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科目编码</w:t>
            </w:r>
          </w:p>
        </w:tc>
        <w:tc>
          <w:tcPr>
            <w:tcW w:w="2680" w:type="dxa"/>
            <w:vMerge w:val="restart"/>
            <w:noWrap w:val="0"/>
            <w:vAlign w:val="center"/>
          </w:tcPr>
          <w:p w14:paraId="7159E81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科目名称</w:t>
            </w:r>
          </w:p>
        </w:tc>
        <w:tc>
          <w:tcPr>
            <w:tcW w:w="1360" w:type="dxa"/>
            <w:vMerge w:val="restart"/>
            <w:noWrap w:val="0"/>
            <w:vAlign w:val="center"/>
          </w:tcPr>
          <w:p w14:paraId="5B3EC5E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决算数</w:t>
            </w:r>
          </w:p>
        </w:tc>
        <w:tc>
          <w:tcPr>
            <w:tcW w:w="560" w:type="dxa"/>
            <w:vMerge w:val="restart"/>
            <w:noWrap w:val="0"/>
            <w:vAlign w:val="center"/>
          </w:tcPr>
          <w:p w14:paraId="5D04409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科目编码</w:t>
            </w:r>
          </w:p>
        </w:tc>
        <w:tc>
          <w:tcPr>
            <w:tcW w:w="2100" w:type="dxa"/>
            <w:vMerge w:val="restart"/>
            <w:noWrap w:val="0"/>
            <w:vAlign w:val="center"/>
          </w:tcPr>
          <w:p w14:paraId="0D2DE64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科目名称</w:t>
            </w:r>
          </w:p>
        </w:tc>
        <w:tc>
          <w:tcPr>
            <w:tcW w:w="1360" w:type="dxa"/>
            <w:vMerge w:val="restart"/>
            <w:noWrap w:val="0"/>
            <w:vAlign w:val="center"/>
          </w:tcPr>
          <w:p w14:paraId="7CACC205">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决算数</w:t>
            </w:r>
          </w:p>
        </w:tc>
        <w:tc>
          <w:tcPr>
            <w:tcW w:w="560" w:type="dxa"/>
            <w:vMerge w:val="restart"/>
            <w:noWrap w:val="0"/>
            <w:vAlign w:val="center"/>
          </w:tcPr>
          <w:p w14:paraId="2EE58B4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科目编码</w:t>
            </w:r>
          </w:p>
        </w:tc>
        <w:tc>
          <w:tcPr>
            <w:tcW w:w="3420" w:type="dxa"/>
            <w:vMerge w:val="restart"/>
            <w:noWrap w:val="0"/>
            <w:vAlign w:val="center"/>
          </w:tcPr>
          <w:p w14:paraId="4F822E3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科目名称</w:t>
            </w:r>
          </w:p>
        </w:tc>
        <w:tc>
          <w:tcPr>
            <w:tcW w:w="1358" w:type="dxa"/>
            <w:vMerge w:val="restart"/>
            <w:noWrap w:val="0"/>
            <w:vAlign w:val="center"/>
          </w:tcPr>
          <w:p w14:paraId="2016A65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决算数</w:t>
            </w:r>
          </w:p>
        </w:tc>
      </w:tr>
      <w:tr w14:paraId="578E4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vMerge w:val="continue"/>
            <w:noWrap w:val="0"/>
            <w:vAlign w:val="center"/>
          </w:tcPr>
          <w:p w14:paraId="62649931">
            <w:pPr>
              <w:widowControl w:val="0"/>
              <w:jc w:val="both"/>
              <w:rPr>
                <w:rFonts w:ascii="Calibri" w:hAnsi="Calibri" w:eastAsia="宋体" w:cs="Arial"/>
                <w:kern w:val="2"/>
                <w:sz w:val="21"/>
                <w:szCs w:val="24"/>
                <w:lang w:val="en-US" w:eastAsia="zh-CN" w:bidi="ar-SA"/>
              </w:rPr>
            </w:pPr>
          </w:p>
        </w:tc>
        <w:tc>
          <w:tcPr>
            <w:tcW w:w="2680" w:type="dxa"/>
            <w:vMerge w:val="continue"/>
            <w:noWrap w:val="0"/>
            <w:vAlign w:val="center"/>
          </w:tcPr>
          <w:p w14:paraId="4E1445FB">
            <w:pPr>
              <w:widowControl w:val="0"/>
              <w:jc w:val="both"/>
              <w:rPr>
                <w:rFonts w:ascii="Calibri" w:hAnsi="Calibri" w:eastAsia="宋体" w:cs="Arial"/>
                <w:kern w:val="2"/>
                <w:sz w:val="21"/>
                <w:szCs w:val="24"/>
                <w:lang w:val="en-US" w:eastAsia="zh-CN" w:bidi="ar-SA"/>
              </w:rPr>
            </w:pPr>
          </w:p>
        </w:tc>
        <w:tc>
          <w:tcPr>
            <w:tcW w:w="1360" w:type="dxa"/>
            <w:vMerge w:val="continue"/>
            <w:noWrap w:val="0"/>
            <w:vAlign w:val="center"/>
          </w:tcPr>
          <w:p w14:paraId="0CE58DC6">
            <w:pPr>
              <w:widowControl w:val="0"/>
              <w:jc w:val="both"/>
              <w:rPr>
                <w:rFonts w:ascii="Calibri" w:hAnsi="Calibri" w:eastAsia="宋体" w:cs="Arial"/>
                <w:kern w:val="2"/>
                <w:sz w:val="21"/>
                <w:szCs w:val="24"/>
                <w:lang w:val="en-US" w:eastAsia="zh-CN" w:bidi="ar-SA"/>
              </w:rPr>
            </w:pPr>
          </w:p>
        </w:tc>
        <w:tc>
          <w:tcPr>
            <w:tcW w:w="560" w:type="dxa"/>
            <w:vMerge w:val="continue"/>
            <w:noWrap w:val="0"/>
            <w:vAlign w:val="center"/>
          </w:tcPr>
          <w:p w14:paraId="2B7295A5">
            <w:pPr>
              <w:widowControl w:val="0"/>
              <w:jc w:val="both"/>
              <w:rPr>
                <w:rFonts w:ascii="Calibri" w:hAnsi="Calibri" w:eastAsia="宋体" w:cs="Arial"/>
                <w:kern w:val="2"/>
                <w:sz w:val="21"/>
                <w:szCs w:val="24"/>
                <w:lang w:val="en-US" w:eastAsia="zh-CN" w:bidi="ar-SA"/>
              </w:rPr>
            </w:pPr>
          </w:p>
        </w:tc>
        <w:tc>
          <w:tcPr>
            <w:tcW w:w="2100" w:type="dxa"/>
            <w:vMerge w:val="continue"/>
            <w:noWrap w:val="0"/>
            <w:vAlign w:val="center"/>
          </w:tcPr>
          <w:p w14:paraId="09ADCDDE">
            <w:pPr>
              <w:widowControl w:val="0"/>
              <w:jc w:val="both"/>
              <w:rPr>
                <w:rFonts w:ascii="Calibri" w:hAnsi="Calibri" w:eastAsia="宋体" w:cs="Arial"/>
                <w:kern w:val="2"/>
                <w:sz w:val="21"/>
                <w:szCs w:val="24"/>
                <w:lang w:val="en-US" w:eastAsia="zh-CN" w:bidi="ar-SA"/>
              </w:rPr>
            </w:pPr>
          </w:p>
        </w:tc>
        <w:tc>
          <w:tcPr>
            <w:tcW w:w="1360" w:type="dxa"/>
            <w:vMerge w:val="continue"/>
            <w:noWrap w:val="0"/>
            <w:vAlign w:val="center"/>
          </w:tcPr>
          <w:p w14:paraId="258EB74B">
            <w:pPr>
              <w:widowControl w:val="0"/>
              <w:jc w:val="both"/>
              <w:rPr>
                <w:rFonts w:ascii="Calibri" w:hAnsi="Calibri" w:eastAsia="宋体" w:cs="Arial"/>
                <w:kern w:val="2"/>
                <w:sz w:val="21"/>
                <w:szCs w:val="24"/>
                <w:lang w:val="en-US" w:eastAsia="zh-CN" w:bidi="ar-SA"/>
              </w:rPr>
            </w:pPr>
          </w:p>
        </w:tc>
        <w:tc>
          <w:tcPr>
            <w:tcW w:w="560" w:type="dxa"/>
            <w:vMerge w:val="continue"/>
            <w:noWrap w:val="0"/>
            <w:vAlign w:val="center"/>
          </w:tcPr>
          <w:p w14:paraId="267DC486">
            <w:pPr>
              <w:widowControl w:val="0"/>
              <w:jc w:val="both"/>
              <w:rPr>
                <w:rFonts w:ascii="Calibri" w:hAnsi="Calibri" w:eastAsia="宋体" w:cs="Arial"/>
                <w:kern w:val="2"/>
                <w:sz w:val="21"/>
                <w:szCs w:val="24"/>
                <w:lang w:val="en-US" w:eastAsia="zh-CN" w:bidi="ar-SA"/>
              </w:rPr>
            </w:pPr>
          </w:p>
        </w:tc>
        <w:tc>
          <w:tcPr>
            <w:tcW w:w="3420" w:type="dxa"/>
            <w:vMerge w:val="continue"/>
            <w:noWrap w:val="0"/>
            <w:vAlign w:val="center"/>
          </w:tcPr>
          <w:p w14:paraId="44E4609C">
            <w:pPr>
              <w:widowControl w:val="0"/>
              <w:jc w:val="both"/>
              <w:rPr>
                <w:rFonts w:ascii="Calibri" w:hAnsi="Calibri" w:eastAsia="宋体" w:cs="Arial"/>
                <w:kern w:val="2"/>
                <w:sz w:val="21"/>
                <w:szCs w:val="24"/>
                <w:lang w:val="en-US" w:eastAsia="zh-CN" w:bidi="ar-SA"/>
              </w:rPr>
            </w:pPr>
          </w:p>
        </w:tc>
        <w:tc>
          <w:tcPr>
            <w:tcW w:w="1358" w:type="dxa"/>
            <w:vMerge w:val="continue"/>
            <w:noWrap w:val="0"/>
            <w:vAlign w:val="center"/>
          </w:tcPr>
          <w:p w14:paraId="5F23ADE2">
            <w:pPr>
              <w:widowControl w:val="0"/>
              <w:jc w:val="both"/>
              <w:rPr>
                <w:rFonts w:ascii="Calibri" w:hAnsi="Calibri" w:eastAsia="宋体" w:cs="Arial"/>
                <w:kern w:val="2"/>
                <w:sz w:val="21"/>
                <w:szCs w:val="24"/>
                <w:lang w:val="en-US" w:eastAsia="zh-CN" w:bidi="ar-SA"/>
              </w:rPr>
            </w:pPr>
          </w:p>
        </w:tc>
      </w:tr>
      <w:tr w14:paraId="18D79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4E337F2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w:t>
            </w:r>
          </w:p>
        </w:tc>
        <w:tc>
          <w:tcPr>
            <w:tcW w:w="2680" w:type="dxa"/>
            <w:noWrap w:val="0"/>
            <w:vAlign w:val="center"/>
          </w:tcPr>
          <w:p w14:paraId="558643C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工资福利支出</w:t>
            </w:r>
          </w:p>
        </w:tc>
        <w:tc>
          <w:tcPr>
            <w:tcW w:w="1360" w:type="dxa"/>
            <w:noWrap w:val="0"/>
            <w:vAlign w:val="center"/>
          </w:tcPr>
          <w:p w14:paraId="39149EB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20.00</w:t>
            </w:r>
          </w:p>
        </w:tc>
        <w:tc>
          <w:tcPr>
            <w:tcW w:w="560" w:type="dxa"/>
            <w:noWrap w:val="0"/>
            <w:vAlign w:val="center"/>
          </w:tcPr>
          <w:p w14:paraId="4A754D0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w:t>
            </w:r>
          </w:p>
        </w:tc>
        <w:tc>
          <w:tcPr>
            <w:tcW w:w="2100" w:type="dxa"/>
            <w:noWrap w:val="0"/>
            <w:vAlign w:val="center"/>
          </w:tcPr>
          <w:p w14:paraId="176E939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商品和服务支出</w:t>
            </w:r>
          </w:p>
        </w:tc>
        <w:tc>
          <w:tcPr>
            <w:tcW w:w="1360" w:type="dxa"/>
            <w:noWrap w:val="0"/>
            <w:vAlign w:val="center"/>
          </w:tcPr>
          <w:p w14:paraId="45C3207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E71F8E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30703</w:t>
            </w:r>
          </w:p>
        </w:tc>
        <w:tc>
          <w:tcPr>
            <w:tcW w:w="3420" w:type="dxa"/>
            <w:noWrap w:val="0"/>
            <w:vAlign w:val="center"/>
          </w:tcPr>
          <w:p w14:paraId="4A4BC1E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国内债务发行费用</w:t>
            </w:r>
          </w:p>
        </w:tc>
        <w:tc>
          <w:tcPr>
            <w:tcW w:w="1358" w:type="dxa"/>
            <w:noWrap w:val="0"/>
            <w:vAlign w:val="center"/>
          </w:tcPr>
          <w:p w14:paraId="1F694FB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B9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1B4A781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30101</w:t>
            </w:r>
          </w:p>
        </w:tc>
        <w:tc>
          <w:tcPr>
            <w:tcW w:w="2680" w:type="dxa"/>
            <w:noWrap w:val="0"/>
            <w:vAlign w:val="center"/>
          </w:tcPr>
          <w:p w14:paraId="28D2A04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基本工资</w:t>
            </w:r>
          </w:p>
        </w:tc>
        <w:tc>
          <w:tcPr>
            <w:tcW w:w="1360" w:type="dxa"/>
            <w:noWrap w:val="0"/>
            <w:vAlign w:val="center"/>
          </w:tcPr>
          <w:p w14:paraId="6DFC854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20.00</w:t>
            </w:r>
          </w:p>
        </w:tc>
        <w:tc>
          <w:tcPr>
            <w:tcW w:w="560" w:type="dxa"/>
            <w:noWrap w:val="0"/>
            <w:vAlign w:val="center"/>
          </w:tcPr>
          <w:p w14:paraId="52DA53B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30201</w:t>
            </w:r>
          </w:p>
        </w:tc>
        <w:tc>
          <w:tcPr>
            <w:tcW w:w="2100" w:type="dxa"/>
            <w:noWrap w:val="0"/>
            <w:vAlign w:val="center"/>
          </w:tcPr>
          <w:p w14:paraId="75C8283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办公费</w:t>
            </w:r>
          </w:p>
        </w:tc>
        <w:tc>
          <w:tcPr>
            <w:tcW w:w="1360" w:type="dxa"/>
            <w:noWrap w:val="0"/>
            <w:vAlign w:val="center"/>
          </w:tcPr>
          <w:p w14:paraId="0E22F7D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CF8C17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30704</w:t>
            </w:r>
          </w:p>
        </w:tc>
        <w:tc>
          <w:tcPr>
            <w:tcW w:w="3420" w:type="dxa"/>
            <w:noWrap w:val="0"/>
            <w:vAlign w:val="center"/>
          </w:tcPr>
          <w:p w14:paraId="07891AF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国外债务发行费用</w:t>
            </w:r>
          </w:p>
        </w:tc>
        <w:tc>
          <w:tcPr>
            <w:tcW w:w="1358" w:type="dxa"/>
            <w:noWrap w:val="0"/>
            <w:vAlign w:val="center"/>
          </w:tcPr>
          <w:p w14:paraId="2746C6C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A9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16A7528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30102</w:t>
            </w:r>
          </w:p>
        </w:tc>
        <w:tc>
          <w:tcPr>
            <w:tcW w:w="2680" w:type="dxa"/>
            <w:noWrap w:val="0"/>
            <w:vAlign w:val="center"/>
          </w:tcPr>
          <w:p w14:paraId="6FD9A0C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津贴补贴</w:t>
            </w:r>
          </w:p>
        </w:tc>
        <w:tc>
          <w:tcPr>
            <w:tcW w:w="1360" w:type="dxa"/>
            <w:noWrap w:val="0"/>
            <w:vAlign w:val="center"/>
          </w:tcPr>
          <w:p w14:paraId="15CB258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D59E96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30202</w:t>
            </w:r>
          </w:p>
        </w:tc>
        <w:tc>
          <w:tcPr>
            <w:tcW w:w="2100" w:type="dxa"/>
            <w:noWrap w:val="0"/>
            <w:vAlign w:val="center"/>
          </w:tcPr>
          <w:p w14:paraId="28A7CFC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印刷费</w:t>
            </w:r>
          </w:p>
        </w:tc>
        <w:tc>
          <w:tcPr>
            <w:tcW w:w="1360" w:type="dxa"/>
            <w:noWrap w:val="0"/>
            <w:vAlign w:val="center"/>
          </w:tcPr>
          <w:p w14:paraId="788768A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E92264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w:t>
            </w:r>
          </w:p>
        </w:tc>
        <w:tc>
          <w:tcPr>
            <w:tcW w:w="3420" w:type="dxa"/>
            <w:noWrap w:val="0"/>
            <w:vAlign w:val="center"/>
          </w:tcPr>
          <w:p w14:paraId="64DFBA8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资本性支出</w:t>
            </w:r>
          </w:p>
        </w:tc>
        <w:tc>
          <w:tcPr>
            <w:tcW w:w="1358" w:type="dxa"/>
            <w:noWrap w:val="0"/>
            <w:vAlign w:val="center"/>
          </w:tcPr>
          <w:p w14:paraId="38FA284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A3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348CF20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30103</w:t>
            </w:r>
          </w:p>
        </w:tc>
        <w:tc>
          <w:tcPr>
            <w:tcW w:w="2680" w:type="dxa"/>
            <w:noWrap w:val="0"/>
            <w:vAlign w:val="center"/>
          </w:tcPr>
          <w:p w14:paraId="31F6B9F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奖金</w:t>
            </w:r>
          </w:p>
        </w:tc>
        <w:tc>
          <w:tcPr>
            <w:tcW w:w="1360" w:type="dxa"/>
            <w:noWrap w:val="0"/>
            <w:vAlign w:val="center"/>
          </w:tcPr>
          <w:p w14:paraId="703A118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D4D9AF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30203</w:t>
            </w:r>
          </w:p>
        </w:tc>
        <w:tc>
          <w:tcPr>
            <w:tcW w:w="2100" w:type="dxa"/>
            <w:noWrap w:val="0"/>
            <w:vAlign w:val="center"/>
          </w:tcPr>
          <w:p w14:paraId="3502A65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咨询费</w:t>
            </w:r>
          </w:p>
        </w:tc>
        <w:tc>
          <w:tcPr>
            <w:tcW w:w="1360" w:type="dxa"/>
            <w:noWrap w:val="0"/>
            <w:vAlign w:val="center"/>
          </w:tcPr>
          <w:p w14:paraId="64ABDBB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538FCD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31001</w:t>
            </w:r>
          </w:p>
        </w:tc>
        <w:tc>
          <w:tcPr>
            <w:tcW w:w="3420" w:type="dxa"/>
            <w:noWrap w:val="0"/>
            <w:vAlign w:val="center"/>
          </w:tcPr>
          <w:p w14:paraId="5FFD8D4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房屋建筑物购建</w:t>
            </w:r>
          </w:p>
        </w:tc>
        <w:tc>
          <w:tcPr>
            <w:tcW w:w="1358" w:type="dxa"/>
            <w:noWrap w:val="0"/>
            <w:vAlign w:val="center"/>
          </w:tcPr>
          <w:p w14:paraId="4F256F4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D6E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758B509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30106</w:t>
            </w:r>
          </w:p>
        </w:tc>
        <w:tc>
          <w:tcPr>
            <w:tcW w:w="2680" w:type="dxa"/>
            <w:noWrap w:val="0"/>
            <w:vAlign w:val="center"/>
          </w:tcPr>
          <w:p w14:paraId="007AF65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伙食补助费</w:t>
            </w:r>
          </w:p>
        </w:tc>
        <w:tc>
          <w:tcPr>
            <w:tcW w:w="1360" w:type="dxa"/>
            <w:noWrap w:val="0"/>
            <w:vAlign w:val="center"/>
          </w:tcPr>
          <w:p w14:paraId="40FDA11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1BACA0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30204</w:t>
            </w:r>
          </w:p>
        </w:tc>
        <w:tc>
          <w:tcPr>
            <w:tcW w:w="2100" w:type="dxa"/>
            <w:noWrap w:val="0"/>
            <w:vAlign w:val="center"/>
          </w:tcPr>
          <w:p w14:paraId="1CFB3C1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手续费</w:t>
            </w:r>
          </w:p>
        </w:tc>
        <w:tc>
          <w:tcPr>
            <w:tcW w:w="1360" w:type="dxa"/>
            <w:noWrap w:val="0"/>
            <w:vAlign w:val="center"/>
          </w:tcPr>
          <w:p w14:paraId="7686E88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DEDA08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31002</w:t>
            </w:r>
          </w:p>
        </w:tc>
        <w:tc>
          <w:tcPr>
            <w:tcW w:w="3420" w:type="dxa"/>
            <w:noWrap w:val="0"/>
            <w:vAlign w:val="center"/>
          </w:tcPr>
          <w:p w14:paraId="3220A75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办公设备购置</w:t>
            </w:r>
          </w:p>
        </w:tc>
        <w:tc>
          <w:tcPr>
            <w:tcW w:w="1358" w:type="dxa"/>
            <w:noWrap w:val="0"/>
            <w:vAlign w:val="center"/>
          </w:tcPr>
          <w:p w14:paraId="2BFE6A8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487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107F208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30107</w:t>
            </w:r>
          </w:p>
        </w:tc>
        <w:tc>
          <w:tcPr>
            <w:tcW w:w="2680" w:type="dxa"/>
            <w:noWrap w:val="0"/>
            <w:vAlign w:val="center"/>
          </w:tcPr>
          <w:p w14:paraId="0C7E399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绩效工资</w:t>
            </w:r>
          </w:p>
        </w:tc>
        <w:tc>
          <w:tcPr>
            <w:tcW w:w="1360" w:type="dxa"/>
            <w:noWrap w:val="0"/>
            <w:vAlign w:val="center"/>
          </w:tcPr>
          <w:p w14:paraId="10F717F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74C60D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30205</w:t>
            </w:r>
          </w:p>
        </w:tc>
        <w:tc>
          <w:tcPr>
            <w:tcW w:w="2100" w:type="dxa"/>
            <w:noWrap w:val="0"/>
            <w:vAlign w:val="center"/>
          </w:tcPr>
          <w:p w14:paraId="0A41ACF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水费</w:t>
            </w:r>
          </w:p>
        </w:tc>
        <w:tc>
          <w:tcPr>
            <w:tcW w:w="1360" w:type="dxa"/>
            <w:noWrap w:val="0"/>
            <w:vAlign w:val="center"/>
          </w:tcPr>
          <w:p w14:paraId="59F0B81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42620A4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31003</w:t>
            </w:r>
          </w:p>
        </w:tc>
        <w:tc>
          <w:tcPr>
            <w:tcW w:w="3420" w:type="dxa"/>
            <w:noWrap w:val="0"/>
            <w:vAlign w:val="center"/>
          </w:tcPr>
          <w:p w14:paraId="63DCCF6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专用设备购置</w:t>
            </w:r>
          </w:p>
        </w:tc>
        <w:tc>
          <w:tcPr>
            <w:tcW w:w="1358" w:type="dxa"/>
            <w:noWrap w:val="0"/>
            <w:vAlign w:val="center"/>
          </w:tcPr>
          <w:p w14:paraId="3A087BB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EB3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6874AB1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30108</w:t>
            </w:r>
          </w:p>
        </w:tc>
        <w:tc>
          <w:tcPr>
            <w:tcW w:w="2680" w:type="dxa"/>
            <w:noWrap w:val="0"/>
            <w:vAlign w:val="center"/>
          </w:tcPr>
          <w:p w14:paraId="19640EA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机关事业单位基本养老保险缴费</w:t>
            </w:r>
          </w:p>
        </w:tc>
        <w:tc>
          <w:tcPr>
            <w:tcW w:w="1360" w:type="dxa"/>
            <w:noWrap w:val="0"/>
            <w:vAlign w:val="center"/>
          </w:tcPr>
          <w:p w14:paraId="6082CAB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9110BF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30206</w:t>
            </w:r>
          </w:p>
        </w:tc>
        <w:tc>
          <w:tcPr>
            <w:tcW w:w="2100" w:type="dxa"/>
            <w:noWrap w:val="0"/>
            <w:vAlign w:val="center"/>
          </w:tcPr>
          <w:p w14:paraId="6775D2F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电费</w:t>
            </w:r>
          </w:p>
        </w:tc>
        <w:tc>
          <w:tcPr>
            <w:tcW w:w="1360" w:type="dxa"/>
            <w:noWrap w:val="0"/>
            <w:vAlign w:val="center"/>
          </w:tcPr>
          <w:p w14:paraId="3221CA0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64DDDAB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31005</w:t>
            </w:r>
          </w:p>
        </w:tc>
        <w:tc>
          <w:tcPr>
            <w:tcW w:w="3420" w:type="dxa"/>
            <w:noWrap w:val="0"/>
            <w:vAlign w:val="center"/>
          </w:tcPr>
          <w:p w14:paraId="3C3FE2D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基础设施建设</w:t>
            </w:r>
          </w:p>
        </w:tc>
        <w:tc>
          <w:tcPr>
            <w:tcW w:w="1358" w:type="dxa"/>
            <w:noWrap w:val="0"/>
            <w:vAlign w:val="center"/>
          </w:tcPr>
          <w:p w14:paraId="013B62B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50D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2277F2E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30109</w:t>
            </w:r>
          </w:p>
        </w:tc>
        <w:tc>
          <w:tcPr>
            <w:tcW w:w="2680" w:type="dxa"/>
            <w:noWrap w:val="0"/>
            <w:vAlign w:val="center"/>
          </w:tcPr>
          <w:p w14:paraId="0091AA6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职业年金缴费</w:t>
            </w:r>
          </w:p>
        </w:tc>
        <w:tc>
          <w:tcPr>
            <w:tcW w:w="1360" w:type="dxa"/>
            <w:noWrap w:val="0"/>
            <w:vAlign w:val="center"/>
          </w:tcPr>
          <w:p w14:paraId="5F7F126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6AC3F27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30207</w:t>
            </w:r>
          </w:p>
        </w:tc>
        <w:tc>
          <w:tcPr>
            <w:tcW w:w="2100" w:type="dxa"/>
            <w:noWrap w:val="0"/>
            <w:vAlign w:val="center"/>
          </w:tcPr>
          <w:p w14:paraId="7DDDA8E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邮电费</w:t>
            </w:r>
          </w:p>
        </w:tc>
        <w:tc>
          <w:tcPr>
            <w:tcW w:w="1360" w:type="dxa"/>
            <w:noWrap w:val="0"/>
            <w:vAlign w:val="center"/>
          </w:tcPr>
          <w:p w14:paraId="263E74D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4663321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31006</w:t>
            </w:r>
          </w:p>
        </w:tc>
        <w:tc>
          <w:tcPr>
            <w:tcW w:w="3420" w:type="dxa"/>
            <w:noWrap w:val="0"/>
            <w:vAlign w:val="center"/>
          </w:tcPr>
          <w:p w14:paraId="1B80A0F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大型修缮</w:t>
            </w:r>
          </w:p>
        </w:tc>
        <w:tc>
          <w:tcPr>
            <w:tcW w:w="1358" w:type="dxa"/>
            <w:noWrap w:val="0"/>
            <w:vAlign w:val="center"/>
          </w:tcPr>
          <w:p w14:paraId="2B13961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D89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16B5A8B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30110</w:t>
            </w:r>
          </w:p>
        </w:tc>
        <w:tc>
          <w:tcPr>
            <w:tcW w:w="2680" w:type="dxa"/>
            <w:noWrap w:val="0"/>
            <w:vAlign w:val="center"/>
          </w:tcPr>
          <w:p w14:paraId="1B52940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职工基本医疗保险缴费</w:t>
            </w:r>
          </w:p>
        </w:tc>
        <w:tc>
          <w:tcPr>
            <w:tcW w:w="1360" w:type="dxa"/>
            <w:noWrap w:val="0"/>
            <w:vAlign w:val="center"/>
          </w:tcPr>
          <w:p w14:paraId="51BB99B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05F578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30208</w:t>
            </w:r>
          </w:p>
        </w:tc>
        <w:tc>
          <w:tcPr>
            <w:tcW w:w="2100" w:type="dxa"/>
            <w:noWrap w:val="0"/>
            <w:vAlign w:val="center"/>
          </w:tcPr>
          <w:p w14:paraId="340CCD9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取暖费</w:t>
            </w:r>
          </w:p>
        </w:tc>
        <w:tc>
          <w:tcPr>
            <w:tcW w:w="1360" w:type="dxa"/>
            <w:noWrap w:val="0"/>
            <w:vAlign w:val="center"/>
          </w:tcPr>
          <w:p w14:paraId="041D7B4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A7FBF8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31007</w:t>
            </w:r>
          </w:p>
        </w:tc>
        <w:tc>
          <w:tcPr>
            <w:tcW w:w="3420" w:type="dxa"/>
            <w:noWrap w:val="0"/>
            <w:vAlign w:val="center"/>
          </w:tcPr>
          <w:p w14:paraId="2CC8D63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信息网络及软件购置更新</w:t>
            </w:r>
          </w:p>
        </w:tc>
        <w:tc>
          <w:tcPr>
            <w:tcW w:w="1358" w:type="dxa"/>
            <w:noWrap w:val="0"/>
            <w:vAlign w:val="center"/>
          </w:tcPr>
          <w:p w14:paraId="74630A7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986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03D501F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30111</w:t>
            </w:r>
          </w:p>
        </w:tc>
        <w:tc>
          <w:tcPr>
            <w:tcW w:w="2680" w:type="dxa"/>
            <w:noWrap w:val="0"/>
            <w:vAlign w:val="center"/>
          </w:tcPr>
          <w:p w14:paraId="01070AE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公务员医疗补助缴费</w:t>
            </w:r>
          </w:p>
        </w:tc>
        <w:tc>
          <w:tcPr>
            <w:tcW w:w="1360" w:type="dxa"/>
            <w:noWrap w:val="0"/>
            <w:vAlign w:val="center"/>
          </w:tcPr>
          <w:p w14:paraId="0CECAF9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A59397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30209</w:t>
            </w:r>
          </w:p>
        </w:tc>
        <w:tc>
          <w:tcPr>
            <w:tcW w:w="2100" w:type="dxa"/>
            <w:noWrap w:val="0"/>
            <w:vAlign w:val="center"/>
          </w:tcPr>
          <w:p w14:paraId="0E5C90F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物业管理费</w:t>
            </w:r>
          </w:p>
        </w:tc>
        <w:tc>
          <w:tcPr>
            <w:tcW w:w="1360" w:type="dxa"/>
            <w:noWrap w:val="0"/>
            <w:vAlign w:val="center"/>
          </w:tcPr>
          <w:p w14:paraId="3209ABB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58AD66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31008</w:t>
            </w:r>
          </w:p>
        </w:tc>
        <w:tc>
          <w:tcPr>
            <w:tcW w:w="3420" w:type="dxa"/>
            <w:noWrap w:val="0"/>
            <w:vAlign w:val="center"/>
          </w:tcPr>
          <w:p w14:paraId="2CF13D6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物资储备</w:t>
            </w:r>
          </w:p>
        </w:tc>
        <w:tc>
          <w:tcPr>
            <w:tcW w:w="1358" w:type="dxa"/>
            <w:noWrap w:val="0"/>
            <w:vAlign w:val="center"/>
          </w:tcPr>
          <w:p w14:paraId="7BB4185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454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19196E6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30112</w:t>
            </w:r>
          </w:p>
        </w:tc>
        <w:tc>
          <w:tcPr>
            <w:tcW w:w="2680" w:type="dxa"/>
            <w:noWrap w:val="0"/>
            <w:vAlign w:val="center"/>
          </w:tcPr>
          <w:p w14:paraId="7839877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其他社会保障缴费</w:t>
            </w:r>
          </w:p>
        </w:tc>
        <w:tc>
          <w:tcPr>
            <w:tcW w:w="1360" w:type="dxa"/>
            <w:noWrap w:val="0"/>
            <w:vAlign w:val="center"/>
          </w:tcPr>
          <w:p w14:paraId="69DAFF4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E586D6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30211</w:t>
            </w:r>
          </w:p>
        </w:tc>
        <w:tc>
          <w:tcPr>
            <w:tcW w:w="2100" w:type="dxa"/>
            <w:noWrap w:val="0"/>
            <w:vAlign w:val="center"/>
          </w:tcPr>
          <w:p w14:paraId="38A2C96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差旅费</w:t>
            </w:r>
          </w:p>
        </w:tc>
        <w:tc>
          <w:tcPr>
            <w:tcW w:w="1360" w:type="dxa"/>
            <w:noWrap w:val="0"/>
            <w:vAlign w:val="center"/>
          </w:tcPr>
          <w:p w14:paraId="42A6B7F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55BAB4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31009</w:t>
            </w:r>
          </w:p>
        </w:tc>
        <w:tc>
          <w:tcPr>
            <w:tcW w:w="3420" w:type="dxa"/>
            <w:noWrap w:val="0"/>
            <w:vAlign w:val="center"/>
          </w:tcPr>
          <w:p w14:paraId="5595D66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土地补偿</w:t>
            </w:r>
          </w:p>
        </w:tc>
        <w:tc>
          <w:tcPr>
            <w:tcW w:w="1358" w:type="dxa"/>
            <w:noWrap w:val="0"/>
            <w:vAlign w:val="center"/>
          </w:tcPr>
          <w:p w14:paraId="4CC928F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EB7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23CAB46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30113</w:t>
            </w:r>
          </w:p>
        </w:tc>
        <w:tc>
          <w:tcPr>
            <w:tcW w:w="2680" w:type="dxa"/>
            <w:noWrap w:val="0"/>
            <w:vAlign w:val="center"/>
          </w:tcPr>
          <w:p w14:paraId="2EC10D7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住房公积金</w:t>
            </w:r>
          </w:p>
        </w:tc>
        <w:tc>
          <w:tcPr>
            <w:tcW w:w="1360" w:type="dxa"/>
            <w:noWrap w:val="0"/>
            <w:vAlign w:val="center"/>
          </w:tcPr>
          <w:p w14:paraId="10413E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102133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30212</w:t>
            </w:r>
          </w:p>
        </w:tc>
        <w:tc>
          <w:tcPr>
            <w:tcW w:w="2100" w:type="dxa"/>
            <w:noWrap w:val="0"/>
            <w:vAlign w:val="center"/>
          </w:tcPr>
          <w:p w14:paraId="5E8884F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因公出国（境）费用</w:t>
            </w:r>
          </w:p>
        </w:tc>
        <w:tc>
          <w:tcPr>
            <w:tcW w:w="1360" w:type="dxa"/>
            <w:noWrap w:val="0"/>
            <w:vAlign w:val="center"/>
          </w:tcPr>
          <w:p w14:paraId="612454F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1F08965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31010</w:t>
            </w:r>
          </w:p>
        </w:tc>
        <w:tc>
          <w:tcPr>
            <w:tcW w:w="3420" w:type="dxa"/>
            <w:noWrap w:val="0"/>
            <w:vAlign w:val="center"/>
          </w:tcPr>
          <w:p w14:paraId="74F698D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安置补助</w:t>
            </w:r>
          </w:p>
        </w:tc>
        <w:tc>
          <w:tcPr>
            <w:tcW w:w="1358" w:type="dxa"/>
            <w:noWrap w:val="0"/>
            <w:vAlign w:val="center"/>
          </w:tcPr>
          <w:p w14:paraId="199D81E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FE2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2D1CC83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30114</w:t>
            </w:r>
          </w:p>
        </w:tc>
        <w:tc>
          <w:tcPr>
            <w:tcW w:w="2680" w:type="dxa"/>
            <w:noWrap w:val="0"/>
            <w:vAlign w:val="center"/>
          </w:tcPr>
          <w:p w14:paraId="3869BE1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医疗费</w:t>
            </w:r>
          </w:p>
        </w:tc>
        <w:tc>
          <w:tcPr>
            <w:tcW w:w="1360" w:type="dxa"/>
            <w:noWrap w:val="0"/>
            <w:vAlign w:val="center"/>
          </w:tcPr>
          <w:p w14:paraId="4E5C87B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AFEFB9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30213</w:t>
            </w:r>
          </w:p>
        </w:tc>
        <w:tc>
          <w:tcPr>
            <w:tcW w:w="2100" w:type="dxa"/>
            <w:noWrap w:val="0"/>
            <w:vAlign w:val="center"/>
          </w:tcPr>
          <w:p w14:paraId="6D5F5EA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维修（护）费</w:t>
            </w:r>
          </w:p>
        </w:tc>
        <w:tc>
          <w:tcPr>
            <w:tcW w:w="1360" w:type="dxa"/>
            <w:noWrap w:val="0"/>
            <w:vAlign w:val="center"/>
          </w:tcPr>
          <w:p w14:paraId="211EDC6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FB4C86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31011</w:t>
            </w:r>
          </w:p>
        </w:tc>
        <w:tc>
          <w:tcPr>
            <w:tcW w:w="3420" w:type="dxa"/>
            <w:noWrap w:val="0"/>
            <w:vAlign w:val="center"/>
          </w:tcPr>
          <w:p w14:paraId="291B2BE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地上附着物和青苗补偿</w:t>
            </w:r>
          </w:p>
        </w:tc>
        <w:tc>
          <w:tcPr>
            <w:tcW w:w="1358" w:type="dxa"/>
            <w:noWrap w:val="0"/>
            <w:vAlign w:val="center"/>
          </w:tcPr>
          <w:p w14:paraId="002C750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7A9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4799884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30199</w:t>
            </w:r>
          </w:p>
        </w:tc>
        <w:tc>
          <w:tcPr>
            <w:tcW w:w="2680" w:type="dxa"/>
            <w:noWrap w:val="0"/>
            <w:vAlign w:val="center"/>
          </w:tcPr>
          <w:p w14:paraId="5663348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其他工资福利支出</w:t>
            </w:r>
          </w:p>
        </w:tc>
        <w:tc>
          <w:tcPr>
            <w:tcW w:w="1360" w:type="dxa"/>
            <w:noWrap w:val="0"/>
            <w:vAlign w:val="center"/>
          </w:tcPr>
          <w:p w14:paraId="099FC4F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F3A011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30214</w:t>
            </w:r>
          </w:p>
        </w:tc>
        <w:tc>
          <w:tcPr>
            <w:tcW w:w="2100" w:type="dxa"/>
            <w:noWrap w:val="0"/>
            <w:vAlign w:val="center"/>
          </w:tcPr>
          <w:p w14:paraId="13AD4D9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租赁费</w:t>
            </w:r>
          </w:p>
        </w:tc>
        <w:tc>
          <w:tcPr>
            <w:tcW w:w="1360" w:type="dxa"/>
            <w:noWrap w:val="0"/>
            <w:vAlign w:val="center"/>
          </w:tcPr>
          <w:p w14:paraId="7F48399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62CD1F5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31012</w:t>
            </w:r>
          </w:p>
        </w:tc>
        <w:tc>
          <w:tcPr>
            <w:tcW w:w="3420" w:type="dxa"/>
            <w:noWrap w:val="0"/>
            <w:vAlign w:val="center"/>
          </w:tcPr>
          <w:p w14:paraId="5088788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拆迁补偿</w:t>
            </w:r>
          </w:p>
        </w:tc>
        <w:tc>
          <w:tcPr>
            <w:tcW w:w="1358" w:type="dxa"/>
            <w:noWrap w:val="0"/>
            <w:vAlign w:val="center"/>
          </w:tcPr>
          <w:p w14:paraId="598241F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EAA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4CC4AFC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w:t>
            </w:r>
          </w:p>
        </w:tc>
        <w:tc>
          <w:tcPr>
            <w:tcW w:w="2680" w:type="dxa"/>
            <w:noWrap w:val="0"/>
            <w:vAlign w:val="center"/>
          </w:tcPr>
          <w:p w14:paraId="5FEB217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对个人和家庭的补助</w:t>
            </w:r>
          </w:p>
        </w:tc>
        <w:tc>
          <w:tcPr>
            <w:tcW w:w="1360" w:type="dxa"/>
            <w:noWrap w:val="0"/>
            <w:vAlign w:val="center"/>
          </w:tcPr>
          <w:p w14:paraId="2FB7064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E62604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30215</w:t>
            </w:r>
          </w:p>
        </w:tc>
        <w:tc>
          <w:tcPr>
            <w:tcW w:w="2100" w:type="dxa"/>
            <w:noWrap w:val="0"/>
            <w:vAlign w:val="center"/>
          </w:tcPr>
          <w:p w14:paraId="5D6B86D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会议费</w:t>
            </w:r>
          </w:p>
        </w:tc>
        <w:tc>
          <w:tcPr>
            <w:tcW w:w="1360" w:type="dxa"/>
            <w:noWrap w:val="0"/>
            <w:vAlign w:val="center"/>
          </w:tcPr>
          <w:p w14:paraId="6D11EE9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89E1FE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31013</w:t>
            </w:r>
          </w:p>
        </w:tc>
        <w:tc>
          <w:tcPr>
            <w:tcW w:w="3420" w:type="dxa"/>
            <w:noWrap w:val="0"/>
            <w:vAlign w:val="center"/>
          </w:tcPr>
          <w:p w14:paraId="0DE6E1D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公务用车购置</w:t>
            </w:r>
          </w:p>
        </w:tc>
        <w:tc>
          <w:tcPr>
            <w:tcW w:w="1358" w:type="dxa"/>
            <w:noWrap w:val="0"/>
            <w:vAlign w:val="center"/>
          </w:tcPr>
          <w:p w14:paraId="6EFCF36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7E7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35F5FD5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30301</w:t>
            </w:r>
          </w:p>
        </w:tc>
        <w:tc>
          <w:tcPr>
            <w:tcW w:w="2680" w:type="dxa"/>
            <w:noWrap w:val="0"/>
            <w:vAlign w:val="center"/>
          </w:tcPr>
          <w:p w14:paraId="6E9BDF7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离休费</w:t>
            </w:r>
          </w:p>
        </w:tc>
        <w:tc>
          <w:tcPr>
            <w:tcW w:w="1360" w:type="dxa"/>
            <w:noWrap w:val="0"/>
            <w:vAlign w:val="center"/>
          </w:tcPr>
          <w:p w14:paraId="20A6AA3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4199570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30216</w:t>
            </w:r>
          </w:p>
        </w:tc>
        <w:tc>
          <w:tcPr>
            <w:tcW w:w="2100" w:type="dxa"/>
            <w:noWrap w:val="0"/>
            <w:vAlign w:val="center"/>
          </w:tcPr>
          <w:p w14:paraId="7B22F76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培训费</w:t>
            </w:r>
          </w:p>
        </w:tc>
        <w:tc>
          <w:tcPr>
            <w:tcW w:w="1360" w:type="dxa"/>
            <w:noWrap w:val="0"/>
            <w:vAlign w:val="center"/>
          </w:tcPr>
          <w:p w14:paraId="677077F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A23252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31019</w:t>
            </w:r>
          </w:p>
        </w:tc>
        <w:tc>
          <w:tcPr>
            <w:tcW w:w="3420" w:type="dxa"/>
            <w:noWrap w:val="0"/>
            <w:vAlign w:val="center"/>
          </w:tcPr>
          <w:p w14:paraId="6225313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其他交通工具购置</w:t>
            </w:r>
          </w:p>
        </w:tc>
        <w:tc>
          <w:tcPr>
            <w:tcW w:w="1358" w:type="dxa"/>
            <w:noWrap w:val="0"/>
            <w:vAlign w:val="center"/>
          </w:tcPr>
          <w:p w14:paraId="7A7AD12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590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0CA57CD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30302</w:t>
            </w:r>
          </w:p>
        </w:tc>
        <w:tc>
          <w:tcPr>
            <w:tcW w:w="2680" w:type="dxa"/>
            <w:noWrap w:val="0"/>
            <w:vAlign w:val="center"/>
          </w:tcPr>
          <w:p w14:paraId="19A0677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退休费</w:t>
            </w:r>
          </w:p>
        </w:tc>
        <w:tc>
          <w:tcPr>
            <w:tcW w:w="1360" w:type="dxa"/>
            <w:noWrap w:val="0"/>
            <w:vAlign w:val="center"/>
          </w:tcPr>
          <w:p w14:paraId="4B8E443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6B7BB4D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30217</w:t>
            </w:r>
          </w:p>
        </w:tc>
        <w:tc>
          <w:tcPr>
            <w:tcW w:w="2100" w:type="dxa"/>
            <w:noWrap w:val="0"/>
            <w:vAlign w:val="center"/>
          </w:tcPr>
          <w:p w14:paraId="1691A95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公务接待费</w:t>
            </w:r>
          </w:p>
        </w:tc>
        <w:tc>
          <w:tcPr>
            <w:tcW w:w="1360" w:type="dxa"/>
            <w:noWrap w:val="0"/>
            <w:vAlign w:val="center"/>
          </w:tcPr>
          <w:p w14:paraId="49FDB47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EA58A3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31021</w:t>
            </w:r>
          </w:p>
        </w:tc>
        <w:tc>
          <w:tcPr>
            <w:tcW w:w="3420" w:type="dxa"/>
            <w:noWrap w:val="0"/>
            <w:vAlign w:val="center"/>
          </w:tcPr>
          <w:p w14:paraId="09391DF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文物和陈列品购置</w:t>
            </w:r>
          </w:p>
        </w:tc>
        <w:tc>
          <w:tcPr>
            <w:tcW w:w="1358" w:type="dxa"/>
            <w:noWrap w:val="0"/>
            <w:vAlign w:val="center"/>
          </w:tcPr>
          <w:p w14:paraId="2CC6358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B6A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3CF1E5F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30303</w:t>
            </w:r>
          </w:p>
        </w:tc>
        <w:tc>
          <w:tcPr>
            <w:tcW w:w="2680" w:type="dxa"/>
            <w:noWrap w:val="0"/>
            <w:vAlign w:val="center"/>
          </w:tcPr>
          <w:p w14:paraId="3B31FAA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退职（役）费</w:t>
            </w:r>
          </w:p>
        </w:tc>
        <w:tc>
          <w:tcPr>
            <w:tcW w:w="1360" w:type="dxa"/>
            <w:noWrap w:val="0"/>
            <w:vAlign w:val="center"/>
          </w:tcPr>
          <w:p w14:paraId="00C0AFA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3A4B0DA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30218</w:t>
            </w:r>
          </w:p>
        </w:tc>
        <w:tc>
          <w:tcPr>
            <w:tcW w:w="2100" w:type="dxa"/>
            <w:noWrap w:val="0"/>
            <w:vAlign w:val="center"/>
          </w:tcPr>
          <w:p w14:paraId="397D6ED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专用材料费</w:t>
            </w:r>
          </w:p>
        </w:tc>
        <w:tc>
          <w:tcPr>
            <w:tcW w:w="1360" w:type="dxa"/>
            <w:noWrap w:val="0"/>
            <w:vAlign w:val="center"/>
          </w:tcPr>
          <w:p w14:paraId="2C9E3AB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055EEE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31022</w:t>
            </w:r>
          </w:p>
        </w:tc>
        <w:tc>
          <w:tcPr>
            <w:tcW w:w="3420" w:type="dxa"/>
            <w:noWrap w:val="0"/>
            <w:vAlign w:val="center"/>
          </w:tcPr>
          <w:p w14:paraId="2EBCED6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无形资产购置</w:t>
            </w:r>
          </w:p>
        </w:tc>
        <w:tc>
          <w:tcPr>
            <w:tcW w:w="1358" w:type="dxa"/>
            <w:noWrap w:val="0"/>
            <w:vAlign w:val="center"/>
          </w:tcPr>
          <w:p w14:paraId="378B0F2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DB9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0C89518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30304</w:t>
            </w:r>
          </w:p>
        </w:tc>
        <w:tc>
          <w:tcPr>
            <w:tcW w:w="2680" w:type="dxa"/>
            <w:noWrap w:val="0"/>
            <w:vAlign w:val="center"/>
          </w:tcPr>
          <w:p w14:paraId="79F9EF9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抚恤金</w:t>
            </w:r>
          </w:p>
        </w:tc>
        <w:tc>
          <w:tcPr>
            <w:tcW w:w="1360" w:type="dxa"/>
            <w:noWrap w:val="0"/>
            <w:vAlign w:val="center"/>
          </w:tcPr>
          <w:p w14:paraId="6E9F655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1BE12E7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30224</w:t>
            </w:r>
          </w:p>
        </w:tc>
        <w:tc>
          <w:tcPr>
            <w:tcW w:w="2100" w:type="dxa"/>
            <w:noWrap w:val="0"/>
            <w:vAlign w:val="center"/>
          </w:tcPr>
          <w:p w14:paraId="37A4016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被装购置费</w:t>
            </w:r>
          </w:p>
        </w:tc>
        <w:tc>
          <w:tcPr>
            <w:tcW w:w="1360" w:type="dxa"/>
            <w:noWrap w:val="0"/>
            <w:vAlign w:val="center"/>
          </w:tcPr>
          <w:p w14:paraId="3E52082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8496BB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31099</w:t>
            </w:r>
          </w:p>
        </w:tc>
        <w:tc>
          <w:tcPr>
            <w:tcW w:w="3420" w:type="dxa"/>
            <w:noWrap w:val="0"/>
            <w:vAlign w:val="center"/>
          </w:tcPr>
          <w:p w14:paraId="249B22A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其他资本性支出</w:t>
            </w:r>
          </w:p>
        </w:tc>
        <w:tc>
          <w:tcPr>
            <w:tcW w:w="1358" w:type="dxa"/>
            <w:noWrap w:val="0"/>
            <w:vAlign w:val="center"/>
          </w:tcPr>
          <w:p w14:paraId="4D5B517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2DE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0DB9C9A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30305</w:t>
            </w:r>
          </w:p>
        </w:tc>
        <w:tc>
          <w:tcPr>
            <w:tcW w:w="2680" w:type="dxa"/>
            <w:noWrap w:val="0"/>
            <w:vAlign w:val="center"/>
          </w:tcPr>
          <w:p w14:paraId="4FF23AB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生活补助</w:t>
            </w:r>
          </w:p>
        </w:tc>
        <w:tc>
          <w:tcPr>
            <w:tcW w:w="1360" w:type="dxa"/>
            <w:noWrap w:val="0"/>
            <w:vAlign w:val="center"/>
          </w:tcPr>
          <w:p w14:paraId="3EA8378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ADA14E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30225</w:t>
            </w:r>
          </w:p>
        </w:tc>
        <w:tc>
          <w:tcPr>
            <w:tcW w:w="2100" w:type="dxa"/>
            <w:noWrap w:val="0"/>
            <w:vAlign w:val="center"/>
          </w:tcPr>
          <w:p w14:paraId="1108139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专用燃料费</w:t>
            </w:r>
          </w:p>
        </w:tc>
        <w:tc>
          <w:tcPr>
            <w:tcW w:w="1360" w:type="dxa"/>
            <w:noWrap w:val="0"/>
            <w:vAlign w:val="center"/>
          </w:tcPr>
          <w:p w14:paraId="0E36D7A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270FE2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312</w:t>
            </w:r>
          </w:p>
        </w:tc>
        <w:tc>
          <w:tcPr>
            <w:tcW w:w="3420" w:type="dxa"/>
            <w:noWrap w:val="0"/>
            <w:vAlign w:val="center"/>
          </w:tcPr>
          <w:p w14:paraId="308CBEF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对企业补助</w:t>
            </w:r>
          </w:p>
        </w:tc>
        <w:tc>
          <w:tcPr>
            <w:tcW w:w="1358" w:type="dxa"/>
            <w:noWrap w:val="0"/>
            <w:vAlign w:val="center"/>
          </w:tcPr>
          <w:p w14:paraId="7378BF8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28E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6F5ABF9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30306</w:t>
            </w:r>
          </w:p>
        </w:tc>
        <w:tc>
          <w:tcPr>
            <w:tcW w:w="2680" w:type="dxa"/>
            <w:noWrap w:val="0"/>
            <w:vAlign w:val="center"/>
          </w:tcPr>
          <w:p w14:paraId="0EA3D88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救济费</w:t>
            </w:r>
          </w:p>
        </w:tc>
        <w:tc>
          <w:tcPr>
            <w:tcW w:w="1360" w:type="dxa"/>
            <w:noWrap w:val="0"/>
            <w:vAlign w:val="center"/>
          </w:tcPr>
          <w:p w14:paraId="384314B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536EA0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30226</w:t>
            </w:r>
          </w:p>
        </w:tc>
        <w:tc>
          <w:tcPr>
            <w:tcW w:w="2100" w:type="dxa"/>
            <w:noWrap w:val="0"/>
            <w:vAlign w:val="center"/>
          </w:tcPr>
          <w:p w14:paraId="354BDFC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劳务费</w:t>
            </w:r>
          </w:p>
        </w:tc>
        <w:tc>
          <w:tcPr>
            <w:tcW w:w="1360" w:type="dxa"/>
            <w:noWrap w:val="0"/>
            <w:vAlign w:val="center"/>
          </w:tcPr>
          <w:p w14:paraId="6DE2EB7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32132D2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31201</w:t>
            </w:r>
          </w:p>
        </w:tc>
        <w:tc>
          <w:tcPr>
            <w:tcW w:w="3420" w:type="dxa"/>
            <w:noWrap w:val="0"/>
            <w:vAlign w:val="center"/>
          </w:tcPr>
          <w:p w14:paraId="01CED24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资本金注入</w:t>
            </w:r>
          </w:p>
        </w:tc>
        <w:tc>
          <w:tcPr>
            <w:tcW w:w="1358" w:type="dxa"/>
            <w:noWrap w:val="0"/>
            <w:vAlign w:val="center"/>
          </w:tcPr>
          <w:p w14:paraId="3C2E8F2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9FC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1444183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30307</w:t>
            </w:r>
          </w:p>
        </w:tc>
        <w:tc>
          <w:tcPr>
            <w:tcW w:w="2680" w:type="dxa"/>
            <w:noWrap w:val="0"/>
            <w:vAlign w:val="center"/>
          </w:tcPr>
          <w:p w14:paraId="0D0DB3E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医疗费补助</w:t>
            </w:r>
          </w:p>
        </w:tc>
        <w:tc>
          <w:tcPr>
            <w:tcW w:w="1360" w:type="dxa"/>
            <w:noWrap w:val="0"/>
            <w:vAlign w:val="center"/>
          </w:tcPr>
          <w:p w14:paraId="2B0ACCC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00A0616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30227</w:t>
            </w:r>
          </w:p>
        </w:tc>
        <w:tc>
          <w:tcPr>
            <w:tcW w:w="2100" w:type="dxa"/>
            <w:noWrap w:val="0"/>
            <w:vAlign w:val="center"/>
          </w:tcPr>
          <w:p w14:paraId="078D999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委托业务费</w:t>
            </w:r>
          </w:p>
        </w:tc>
        <w:tc>
          <w:tcPr>
            <w:tcW w:w="1360" w:type="dxa"/>
            <w:noWrap w:val="0"/>
            <w:vAlign w:val="center"/>
          </w:tcPr>
          <w:p w14:paraId="49E7EB4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DA7BB6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31203</w:t>
            </w:r>
          </w:p>
        </w:tc>
        <w:tc>
          <w:tcPr>
            <w:tcW w:w="3420" w:type="dxa"/>
            <w:noWrap w:val="0"/>
            <w:vAlign w:val="center"/>
          </w:tcPr>
          <w:p w14:paraId="4AA92A3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政府投资基金股权投资</w:t>
            </w:r>
          </w:p>
        </w:tc>
        <w:tc>
          <w:tcPr>
            <w:tcW w:w="1358" w:type="dxa"/>
            <w:noWrap w:val="0"/>
            <w:vAlign w:val="center"/>
          </w:tcPr>
          <w:p w14:paraId="70F8D0E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DF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6FFA561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30308</w:t>
            </w:r>
          </w:p>
        </w:tc>
        <w:tc>
          <w:tcPr>
            <w:tcW w:w="2680" w:type="dxa"/>
            <w:noWrap w:val="0"/>
            <w:vAlign w:val="center"/>
          </w:tcPr>
          <w:p w14:paraId="4C2B73D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助学金</w:t>
            </w:r>
          </w:p>
        </w:tc>
        <w:tc>
          <w:tcPr>
            <w:tcW w:w="1360" w:type="dxa"/>
            <w:noWrap w:val="0"/>
            <w:vAlign w:val="center"/>
          </w:tcPr>
          <w:p w14:paraId="4D3F9D9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347EF4D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30228</w:t>
            </w:r>
          </w:p>
        </w:tc>
        <w:tc>
          <w:tcPr>
            <w:tcW w:w="2100" w:type="dxa"/>
            <w:noWrap w:val="0"/>
            <w:vAlign w:val="center"/>
          </w:tcPr>
          <w:p w14:paraId="0F3652C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工会经费</w:t>
            </w:r>
          </w:p>
        </w:tc>
        <w:tc>
          <w:tcPr>
            <w:tcW w:w="1360" w:type="dxa"/>
            <w:noWrap w:val="0"/>
            <w:vAlign w:val="center"/>
          </w:tcPr>
          <w:p w14:paraId="777A9ED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69EBB43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31204</w:t>
            </w:r>
          </w:p>
        </w:tc>
        <w:tc>
          <w:tcPr>
            <w:tcW w:w="3420" w:type="dxa"/>
            <w:noWrap w:val="0"/>
            <w:vAlign w:val="center"/>
          </w:tcPr>
          <w:p w14:paraId="45A05DE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费用补贴</w:t>
            </w:r>
          </w:p>
        </w:tc>
        <w:tc>
          <w:tcPr>
            <w:tcW w:w="1358" w:type="dxa"/>
            <w:noWrap w:val="0"/>
            <w:vAlign w:val="center"/>
          </w:tcPr>
          <w:p w14:paraId="21D1DA6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643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38FE3384">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30309</w:t>
            </w:r>
          </w:p>
        </w:tc>
        <w:tc>
          <w:tcPr>
            <w:tcW w:w="2680" w:type="dxa"/>
            <w:noWrap w:val="0"/>
            <w:vAlign w:val="center"/>
          </w:tcPr>
          <w:p w14:paraId="0BBB6A9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奖励金</w:t>
            </w:r>
          </w:p>
        </w:tc>
        <w:tc>
          <w:tcPr>
            <w:tcW w:w="1360" w:type="dxa"/>
            <w:noWrap w:val="0"/>
            <w:vAlign w:val="center"/>
          </w:tcPr>
          <w:p w14:paraId="4E679A7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155A557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30229</w:t>
            </w:r>
          </w:p>
        </w:tc>
        <w:tc>
          <w:tcPr>
            <w:tcW w:w="2100" w:type="dxa"/>
            <w:noWrap w:val="0"/>
            <w:vAlign w:val="center"/>
          </w:tcPr>
          <w:p w14:paraId="59B5A19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福利费</w:t>
            </w:r>
          </w:p>
        </w:tc>
        <w:tc>
          <w:tcPr>
            <w:tcW w:w="1360" w:type="dxa"/>
            <w:noWrap w:val="0"/>
            <w:vAlign w:val="center"/>
          </w:tcPr>
          <w:p w14:paraId="14E0945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7A5C4AD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31205</w:t>
            </w:r>
          </w:p>
        </w:tc>
        <w:tc>
          <w:tcPr>
            <w:tcW w:w="3420" w:type="dxa"/>
            <w:noWrap w:val="0"/>
            <w:vAlign w:val="center"/>
          </w:tcPr>
          <w:p w14:paraId="692F906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利息补贴</w:t>
            </w:r>
          </w:p>
        </w:tc>
        <w:tc>
          <w:tcPr>
            <w:tcW w:w="1358" w:type="dxa"/>
            <w:noWrap w:val="0"/>
            <w:vAlign w:val="center"/>
          </w:tcPr>
          <w:p w14:paraId="533DEF2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F59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54C9E59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30310</w:t>
            </w:r>
          </w:p>
        </w:tc>
        <w:tc>
          <w:tcPr>
            <w:tcW w:w="2680" w:type="dxa"/>
            <w:noWrap w:val="0"/>
            <w:vAlign w:val="center"/>
          </w:tcPr>
          <w:p w14:paraId="3F09EB4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个人农业生产补贴</w:t>
            </w:r>
          </w:p>
        </w:tc>
        <w:tc>
          <w:tcPr>
            <w:tcW w:w="1360" w:type="dxa"/>
            <w:noWrap w:val="0"/>
            <w:vAlign w:val="center"/>
          </w:tcPr>
          <w:p w14:paraId="0D61E47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2E6E3F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30231</w:t>
            </w:r>
          </w:p>
        </w:tc>
        <w:tc>
          <w:tcPr>
            <w:tcW w:w="2100" w:type="dxa"/>
            <w:noWrap w:val="0"/>
            <w:vAlign w:val="center"/>
          </w:tcPr>
          <w:p w14:paraId="1B46C63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公务用车运行维护费</w:t>
            </w:r>
          </w:p>
        </w:tc>
        <w:tc>
          <w:tcPr>
            <w:tcW w:w="1360" w:type="dxa"/>
            <w:noWrap w:val="0"/>
            <w:vAlign w:val="center"/>
          </w:tcPr>
          <w:p w14:paraId="2F37787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6A2A54F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31206</w:t>
            </w:r>
          </w:p>
        </w:tc>
        <w:tc>
          <w:tcPr>
            <w:tcW w:w="3420" w:type="dxa"/>
            <w:noWrap w:val="0"/>
            <w:vAlign w:val="center"/>
          </w:tcPr>
          <w:p w14:paraId="60D9BA6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其他资本性补助</w:t>
            </w:r>
          </w:p>
        </w:tc>
        <w:tc>
          <w:tcPr>
            <w:tcW w:w="1358" w:type="dxa"/>
            <w:noWrap w:val="0"/>
            <w:vAlign w:val="center"/>
          </w:tcPr>
          <w:p w14:paraId="7895889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D29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42B5FCD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30311</w:t>
            </w:r>
          </w:p>
        </w:tc>
        <w:tc>
          <w:tcPr>
            <w:tcW w:w="2680" w:type="dxa"/>
            <w:noWrap w:val="0"/>
            <w:vAlign w:val="center"/>
          </w:tcPr>
          <w:p w14:paraId="397FDCD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代缴社会保险费</w:t>
            </w:r>
          </w:p>
        </w:tc>
        <w:tc>
          <w:tcPr>
            <w:tcW w:w="1360" w:type="dxa"/>
            <w:noWrap w:val="0"/>
            <w:vAlign w:val="center"/>
          </w:tcPr>
          <w:p w14:paraId="104A5B3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43BCFB5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30239</w:t>
            </w:r>
          </w:p>
        </w:tc>
        <w:tc>
          <w:tcPr>
            <w:tcW w:w="2100" w:type="dxa"/>
            <w:noWrap w:val="0"/>
            <w:vAlign w:val="center"/>
          </w:tcPr>
          <w:p w14:paraId="6954128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其他交通费用</w:t>
            </w:r>
          </w:p>
        </w:tc>
        <w:tc>
          <w:tcPr>
            <w:tcW w:w="1360" w:type="dxa"/>
            <w:noWrap w:val="0"/>
            <w:vAlign w:val="center"/>
          </w:tcPr>
          <w:p w14:paraId="693F155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C99550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31299</w:t>
            </w:r>
          </w:p>
        </w:tc>
        <w:tc>
          <w:tcPr>
            <w:tcW w:w="3420" w:type="dxa"/>
            <w:noWrap w:val="0"/>
            <w:vAlign w:val="center"/>
          </w:tcPr>
          <w:p w14:paraId="1287536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其他对企业补助</w:t>
            </w:r>
          </w:p>
        </w:tc>
        <w:tc>
          <w:tcPr>
            <w:tcW w:w="1358" w:type="dxa"/>
            <w:noWrap w:val="0"/>
            <w:vAlign w:val="center"/>
          </w:tcPr>
          <w:p w14:paraId="4CE3497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6B9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7F548DD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30399</w:t>
            </w:r>
          </w:p>
        </w:tc>
        <w:tc>
          <w:tcPr>
            <w:tcW w:w="2680" w:type="dxa"/>
            <w:noWrap w:val="0"/>
            <w:vAlign w:val="center"/>
          </w:tcPr>
          <w:p w14:paraId="32DCAE2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其他对个人和家庭的补助</w:t>
            </w:r>
          </w:p>
        </w:tc>
        <w:tc>
          <w:tcPr>
            <w:tcW w:w="1360" w:type="dxa"/>
            <w:noWrap w:val="0"/>
            <w:vAlign w:val="center"/>
          </w:tcPr>
          <w:p w14:paraId="5552AB7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523DFAD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30240</w:t>
            </w:r>
          </w:p>
        </w:tc>
        <w:tc>
          <w:tcPr>
            <w:tcW w:w="2100" w:type="dxa"/>
            <w:noWrap w:val="0"/>
            <w:vAlign w:val="center"/>
          </w:tcPr>
          <w:p w14:paraId="663BBD9B">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税金及附加费用</w:t>
            </w:r>
          </w:p>
        </w:tc>
        <w:tc>
          <w:tcPr>
            <w:tcW w:w="1360" w:type="dxa"/>
            <w:noWrap w:val="0"/>
            <w:vAlign w:val="center"/>
          </w:tcPr>
          <w:p w14:paraId="5794C05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E9B8C8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399</w:t>
            </w:r>
          </w:p>
        </w:tc>
        <w:tc>
          <w:tcPr>
            <w:tcW w:w="3420" w:type="dxa"/>
            <w:noWrap w:val="0"/>
            <w:vAlign w:val="center"/>
          </w:tcPr>
          <w:p w14:paraId="46622FB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其他支出</w:t>
            </w:r>
          </w:p>
        </w:tc>
        <w:tc>
          <w:tcPr>
            <w:tcW w:w="1358" w:type="dxa"/>
            <w:noWrap w:val="0"/>
            <w:vAlign w:val="center"/>
          </w:tcPr>
          <w:p w14:paraId="09A25F7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B05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5EB929F5">
            <w:pPr>
              <w:widowControl w:val="0"/>
              <w:jc w:val="both"/>
              <w:rPr>
                <w:rFonts w:ascii="Calibri" w:hAnsi="Calibri" w:eastAsia="宋体" w:cs="Arial"/>
                <w:kern w:val="2"/>
                <w:sz w:val="21"/>
                <w:szCs w:val="24"/>
                <w:lang w:val="en-US" w:eastAsia="zh-CN" w:bidi="ar-SA"/>
              </w:rPr>
            </w:pPr>
          </w:p>
        </w:tc>
        <w:tc>
          <w:tcPr>
            <w:tcW w:w="2680" w:type="dxa"/>
            <w:noWrap w:val="0"/>
            <w:vAlign w:val="center"/>
          </w:tcPr>
          <w:p w14:paraId="58945B5B">
            <w:pPr>
              <w:widowControl w:val="0"/>
              <w:jc w:val="both"/>
              <w:rPr>
                <w:rFonts w:ascii="Calibri" w:hAnsi="Calibri" w:eastAsia="宋体" w:cs="Arial"/>
                <w:kern w:val="2"/>
                <w:sz w:val="21"/>
                <w:szCs w:val="24"/>
                <w:lang w:val="en-US" w:eastAsia="zh-CN" w:bidi="ar-SA"/>
              </w:rPr>
            </w:pPr>
          </w:p>
        </w:tc>
        <w:tc>
          <w:tcPr>
            <w:tcW w:w="1360" w:type="dxa"/>
            <w:noWrap w:val="0"/>
            <w:vAlign w:val="center"/>
          </w:tcPr>
          <w:p w14:paraId="3A276F2E">
            <w:pPr>
              <w:widowControl w:val="0"/>
              <w:jc w:val="both"/>
              <w:rPr>
                <w:rFonts w:ascii="Calibri" w:hAnsi="Calibri" w:eastAsia="宋体" w:cs="Arial"/>
                <w:kern w:val="2"/>
                <w:sz w:val="21"/>
                <w:szCs w:val="24"/>
                <w:lang w:val="en-US" w:eastAsia="zh-CN" w:bidi="ar-SA"/>
              </w:rPr>
            </w:pPr>
          </w:p>
        </w:tc>
        <w:tc>
          <w:tcPr>
            <w:tcW w:w="560" w:type="dxa"/>
            <w:noWrap w:val="0"/>
            <w:vAlign w:val="center"/>
          </w:tcPr>
          <w:p w14:paraId="37558A6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30299</w:t>
            </w:r>
          </w:p>
        </w:tc>
        <w:tc>
          <w:tcPr>
            <w:tcW w:w="2100" w:type="dxa"/>
            <w:noWrap w:val="0"/>
            <w:vAlign w:val="center"/>
          </w:tcPr>
          <w:p w14:paraId="050A31A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其他商品和服务支出</w:t>
            </w:r>
          </w:p>
        </w:tc>
        <w:tc>
          <w:tcPr>
            <w:tcW w:w="1360" w:type="dxa"/>
            <w:noWrap w:val="0"/>
            <w:vAlign w:val="center"/>
          </w:tcPr>
          <w:p w14:paraId="334E564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13E44B5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39907</w:t>
            </w:r>
          </w:p>
        </w:tc>
        <w:tc>
          <w:tcPr>
            <w:tcW w:w="3420" w:type="dxa"/>
            <w:noWrap w:val="0"/>
            <w:vAlign w:val="center"/>
          </w:tcPr>
          <w:p w14:paraId="1BAD3D4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国家赔偿费用支出</w:t>
            </w:r>
          </w:p>
        </w:tc>
        <w:tc>
          <w:tcPr>
            <w:tcW w:w="1358" w:type="dxa"/>
            <w:noWrap w:val="0"/>
            <w:vAlign w:val="center"/>
          </w:tcPr>
          <w:p w14:paraId="2CFC55A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BFB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0E036E10">
            <w:pPr>
              <w:widowControl w:val="0"/>
              <w:jc w:val="both"/>
              <w:rPr>
                <w:rFonts w:ascii="Calibri" w:hAnsi="Calibri" w:eastAsia="宋体" w:cs="Arial"/>
                <w:kern w:val="2"/>
                <w:sz w:val="21"/>
                <w:szCs w:val="24"/>
                <w:lang w:val="en-US" w:eastAsia="zh-CN" w:bidi="ar-SA"/>
              </w:rPr>
            </w:pPr>
          </w:p>
        </w:tc>
        <w:tc>
          <w:tcPr>
            <w:tcW w:w="2680" w:type="dxa"/>
            <w:noWrap w:val="0"/>
            <w:vAlign w:val="center"/>
          </w:tcPr>
          <w:p w14:paraId="2A63E990">
            <w:pPr>
              <w:widowControl w:val="0"/>
              <w:jc w:val="both"/>
              <w:rPr>
                <w:rFonts w:ascii="Calibri" w:hAnsi="Calibri" w:eastAsia="宋体" w:cs="Arial"/>
                <w:kern w:val="2"/>
                <w:sz w:val="21"/>
                <w:szCs w:val="24"/>
                <w:lang w:val="en-US" w:eastAsia="zh-CN" w:bidi="ar-SA"/>
              </w:rPr>
            </w:pPr>
          </w:p>
        </w:tc>
        <w:tc>
          <w:tcPr>
            <w:tcW w:w="1360" w:type="dxa"/>
            <w:noWrap w:val="0"/>
            <w:vAlign w:val="center"/>
          </w:tcPr>
          <w:p w14:paraId="43B584CD">
            <w:pPr>
              <w:widowControl w:val="0"/>
              <w:jc w:val="both"/>
              <w:rPr>
                <w:rFonts w:ascii="Calibri" w:hAnsi="Calibri" w:eastAsia="宋体" w:cs="Arial"/>
                <w:kern w:val="2"/>
                <w:sz w:val="21"/>
                <w:szCs w:val="24"/>
                <w:lang w:val="en-US" w:eastAsia="zh-CN" w:bidi="ar-SA"/>
              </w:rPr>
            </w:pPr>
          </w:p>
        </w:tc>
        <w:tc>
          <w:tcPr>
            <w:tcW w:w="560" w:type="dxa"/>
            <w:noWrap w:val="0"/>
            <w:vAlign w:val="center"/>
          </w:tcPr>
          <w:p w14:paraId="2480B49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307</w:t>
            </w:r>
          </w:p>
        </w:tc>
        <w:tc>
          <w:tcPr>
            <w:tcW w:w="2100" w:type="dxa"/>
            <w:noWrap w:val="0"/>
            <w:vAlign w:val="center"/>
          </w:tcPr>
          <w:p w14:paraId="3E560DAE">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债务利息及费用支出</w:t>
            </w:r>
          </w:p>
        </w:tc>
        <w:tc>
          <w:tcPr>
            <w:tcW w:w="1360" w:type="dxa"/>
            <w:noWrap w:val="0"/>
            <w:vAlign w:val="center"/>
          </w:tcPr>
          <w:p w14:paraId="635A283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2A33E9B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39908</w:t>
            </w:r>
          </w:p>
        </w:tc>
        <w:tc>
          <w:tcPr>
            <w:tcW w:w="3420" w:type="dxa"/>
            <w:noWrap w:val="0"/>
            <w:vAlign w:val="center"/>
          </w:tcPr>
          <w:p w14:paraId="1A9DD19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对民间非营利组织和群众性自治组织补贴</w:t>
            </w:r>
          </w:p>
        </w:tc>
        <w:tc>
          <w:tcPr>
            <w:tcW w:w="1358" w:type="dxa"/>
            <w:noWrap w:val="0"/>
            <w:vAlign w:val="center"/>
          </w:tcPr>
          <w:p w14:paraId="0EF1FA7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11D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41DB66A2">
            <w:pPr>
              <w:widowControl w:val="0"/>
              <w:jc w:val="both"/>
              <w:rPr>
                <w:rFonts w:ascii="Calibri" w:hAnsi="Calibri" w:eastAsia="宋体" w:cs="Arial"/>
                <w:kern w:val="2"/>
                <w:sz w:val="21"/>
                <w:szCs w:val="24"/>
                <w:lang w:val="en-US" w:eastAsia="zh-CN" w:bidi="ar-SA"/>
              </w:rPr>
            </w:pPr>
          </w:p>
        </w:tc>
        <w:tc>
          <w:tcPr>
            <w:tcW w:w="2680" w:type="dxa"/>
            <w:noWrap w:val="0"/>
            <w:vAlign w:val="center"/>
          </w:tcPr>
          <w:p w14:paraId="58BDC4FD">
            <w:pPr>
              <w:widowControl w:val="0"/>
              <w:jc w:val="both"/>
              <w:rPr>
                <w:rFonts w:ascii="Calibri" w:hAnsi="Calibri" w:eastAsia="宋体" w:cs="Arial"/>
                <w:kern w:val="2"/>
                <w:sz w:val="21"/>
                <w:szCs w:val="24"/>
                <w:lang w:val="en-US" w:eastAsia="zh-CN" w:bidi="ar-SA"/>
              </w:rPr>
            </w:pPr>
          </w:p>
        </w:tc>
        <w:tc>
          <w:tcPr>
            <w:tcW w:w="1360" w:type="dxa"/>
            <w:noWrap w:val="0"/>
            <w:vAlign w:val="center"/>
          </w:tcPr>
          <w:p w14:paraId="0E2AE305">
            <w:pPr>
              <w:widowControl w:val="0"/>
              <w:jc w:val="both"/>
              <w:rPr>
                <w:rFonts w:ascii="Calibri" w:hAnsi="Calibri" w:eastAsia="宋体" w:cs="Arial"/>
                <w:kern w:val="2"/>
                <w:sz w:val="21"/>
                <w:szCs w:val="24"/>
                <w:lang w:val="en-US" w:eastAsia="zh-CN" w:bidi="ar-SA"/>
              </w:rPr>
            </w:pPr>
          </w:p>
        </w:tc>
        <w:tc>
          <w:tcPr>
            <w:tcW w:w="560" w:type="dxa"/>
            <w:noWrap w:val="0"/>
            <w:vAlign w:val="center"/>
          </w:tcPr>
          <w:p w14:paraId="465EFCB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30701</w:t>
            </w:r>
          </w:p>
        </w:tc>
        <w:tc>
          <w:tcPr>
            <w:tcW w:w="2100" w:type="dxa"/>
            <w:noWrap w:val="0"/>
            <w:vAlign w:val="center"/>
          </w:tcPr>
          <w:p w14:paraId="0300E26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国内债务付息</w:t>
            </w:r>
          </w:p>
        </w:tc>
        <w:tc>
          <w:tcPr>
            <w:tcW w:w="1360" w:type="dxa"/>
            <w:noWrap w:val="0"/>
            <w:vAlign w:val="center"/>
          </w:tcPr>
          <w:p w14:paraId="6EA2F8E9">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340F95D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39909</w:t>
            </w:r>
          </w:p>
        </w:tc>
        <w:tc>
          <w:tcPr>
            <w:tcW w:w="3420" w:type="dxa"/>
            <w:noWrap w:val="0"/>
            <w:vAlign w:val="center"/>
          </w:tcPr>
          <w:p w14:paraId="26B6E92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经常性赠与</w:t>
            </w:r>
          </w:p>
        </w:tc>
        <w:tc>
          <w:tcPr>
            <w:tcW w:w="1358" w:type="dxa"/>
            <w:noWrap w:val="0"/>
            <w:vAlign w:val="center"/>
          </w:tcPr>
          <w:p w14:paraId="4E80B59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8F9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6A8250AE">
            <w:pPr>
              <w:widowControl w:val="0"/>
              <w:jc w:val="both"/>
              <w:rPr>
                <w:rFonts w:ascii="Calibri" w:hAnsi="Calibri" w:eastAsia="宋体" w:cs="Arial"/>
                <w:kern w:val="2"/>
                <w:sz w:val="21"/>
                <w:szCs w:val="24"/>
                <w:lang w:val="en-US" w:eastAsia="zh-CN" w:bidi="ar-SA"/>
              </w:rPr>
            </w:pPr>
          </w:p>
        </w:tc>
        <w:tc>
          <w:tcPr>
            <w:tcW w:w="2680" w:type="dxa"/>
            <w:noWrap w:val="0"/>
            <w:vAlign w:val="center"/>
          </w:tcPr>
          <w:p w14:paraId="64CA1422">
            <w:pPr>
              <w:widowControl w:val="0"/>
              <w:jc w:val="both"/>
              <w:rPr>
                <w:rFonts w:ascii="Calibri" w:hAnsi="Calibri" w:eastAsia="宋体" w:cs="Arial"/>
                <w:kern w:val="2"/>
                <w:sz w:val="21"/>
                <w:szCs w:val="24"/>
                <w:lang w:val="en-US" w:eastAsia="zh-CN" w:bidi="ar-SA"/>
              </w:rPr>
            </w:pPr>
          </w:p>
        </w:tc>
        <w:tc>
          <w:tcPr>
            <w:tcW w:w="1360" w:type="dxa"/>
            <w:noWrap w:val="0"/>
            <w:vAlign w:val="center"/>
          </w:tcPr>
          <w:p w14:paraId="21E4380F">
            <w:pPr>
              <w:widowControl w:val="0"/>
              <w:jc w:val="both"/>
              <w:rPr>
                <w:rFonts w:ascii="Calibri" w:hAnsi="Calibri" w:eastAsia="宋体" w:cs="Arial"/>
                <w:kern w:val="2"/>
                <w:sz w:val="21"/>
                <w:szCs w:val="24"/>
                <w:lang w:val="en-US" w:eastAsia="zh-CN" w:bidi="ar-SA"/>
              </w:rPr>
            </w:pPr>
          </w:p>
        </w:tc>
        <w:tc>
          <w:tcPr>
            <w:tcW w:w="560" w:type="dxa"/>
            <w:noWrap w:val="0"/>
            <w:vAlign w:val="center"/>
          </w:tcPr>
          <w:p w14:paraId="6B0DC34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30702</w:t>
            </w:r>
          </w:p>
        </w:tc>
        <w:tc>
          <w:tcPr>
            <w:tcW w:w="2100" w:type="dxa"/>
            <w:noWrap w:val="0"/>
            <w:vAlign w:val="center"/>
          </w:tcPr>
          <w:p w14:paraId="7C95EE89">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国外债务付息</w:t>
            </w:r>
          </w:p>
        </w:tc>
        <w:tc>
          <w:tcPr>
            <w:tcW w:w="1360" w:type="dxa"/>
            <w:noWrap w:val="0"/>
            <w:vAlign w:val="center"/>
          </w:tcPr>
          <w:p w14:paraId="715B65D3">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560" w:type="dxa"/>
            <w:noWrap w:val="0"/>
            <w:vAlign w:val="center"/>
          </w:tcPr>
          <w:p w14:paraId="6C4ECC0D">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39910</w:t>
            </w:r>
          </w:p>
        </w:tc>
        <w:tc>
          <w:tcPr>
            <w:tcW w:w="3420" w:type="dxa"/>
            <w:noWrap w:val="0"/>
            <w:vAlign w:val="center"/>
          </w:tcPr>
          <w:p w14:paraId="01790A8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资本性赠与</w:t>
            </w:r>
          </w:p>
        </w:tc>
        <w:tc>
          <w:tcPr>
            <w:tcW w:w="1358" w:type="dxa"/>
            <w:noWrap w:val="0"/>
            <w:vAlign w:val="center"/>
          </w:tcPr>
          <w:p w14:paraId="37F0A0E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96D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560" w:type="dxa"/>
            <w:noWrap w:val="0"/>
            <w:vAlign w:val="center"/>
          </w:tcPr>
          <w:p w14:paraId="0DC3DC4B">
            <w:pPr>
              <w:widowControl w:val="0"/>
              <w:jc w:val="both"/>
              <w:rPr>
                <w:rFonts w:ascii="Calibri" w:hAnsi="Calibri" w:eastAsia="宋体" w:cs="Arial"/>
                <w:kern w:val="2"/>
                <w:sz w:val="21"/>
                <w:szCs w:val="24"/>
                <w:lang w:val="en-US" w:eastAsia="zh-CN" w:bidi="ar-SA"/>
              </w:rPr>
            </w:pPr>
          </w:p>
        </w:tc>
        <w:tc>
          <w:tcPr>
            <w:tcW w:w="2680" w:type="dxa"/>
            <w:noWrap w:val="0"/>
            <w:vAlign w:val="center"/>
          </w:tcPr>
          <w:p w14:paraId="6CFC358C">
            <w:pPr>
              <w:widowControl w:val="0"/>
              <w:jc w:val="both"/>
              <w:rPr>
                <w:rFonts w:ascii="Calibri" w:hAnsi="Calibri" w:eastAsia="宋体" w:cs="Arial"/>
                <w:kern w:val="2"/>
                <w:sz w:val="21"/>
                <w:szCs w:val="24"/>
                <w:lang w:val="en-US" w:eastAsia="zh-CN" w:bidi="ar-SA"/>
              </w:rPr>
            </w:pPr>
          </w:p>
        </w:tc>
        <w:tc>
          <w:tcPr>
            <w:tcW w:w="1360" w:type="dxa"/>
            <w:noWrap w:val="0"/>
            <w:vAlign w:val="center"/>
          </w:tcPr>
          <w:p w14:paraId="4FD73B0A">
            <w:pPr>
              <w:widowControl w:val="0"/>
              <w:jc w:val="both"/>
              <w:rPr>
                <w:rFonts w:ascii="Calibri" w:hAnsi="Calibri" w:eastAsia="宋体" w:cs="Arial"/>
                <w:kern w:val="2"/>
                <w:sz w:val="21"/>
                <w:szCs w:val="24"/>
                <w:lang w:val="en-US" w:eastAsia="zh-CN" w:bidi="ar-SA"/>
              </w:rPr>
            </w:pPr>
          </w:p>
        </w:tc>
        <w:tc>
          <w:tcPr>
            <w:tcW w:w="560" w:type="dxa"/>
            <w:noWrap w:val="0"/>
            <w:vAlign w:val="center"/>
          </w:tcPr>
          <w:p w14:paraId="75192DC6">
            <w:pPr>
              <w:widowControl w:val="0"/>
              <w:jc w:val="both"/>
              <w:rPr>
                <w:rFonts w:ascii="Calibri" w:hAnsi="Calibri" w:eastAsia="宋体" w:cs="Arial"/>
                <w:kern w:val="2"/>
                <w:sz w:val="21"/>
                <w:szCs w:val="24"/>
                <w:lang w:val="en-US" w:eastAsia="zh-CN" w:bidi="ar-SA"/>
              </w:rPr>
            </w:pPr>
          </w:p>
        </w:tc>
        <w:tc>
          <w:tcPr>
            <w:tcW w:w="2100" w:type="dxa"/>
            <w:noWrap w:val="0"/>
            <w:vAlign w:val="center"/>
          </w:tcPr>
          <w:p w14:paraId="06BE830F">
            <w:pPr>
              <w:widowControl w:val="0"/>
              <w:jc w:val="both"/>
              <w:rPr>
                <w:rFonts w:ascii="Calibri" w:hAnsi="Calibri" w:eastAsia="宋体" w:cs="Arial"/>
                <w:kern w:val="2"/>
                <w:sz w:val="21"/>
                <w:szCs w:val="24"/>
                <w:lang w:val="en-US" w:eastAsia="zh-CN" w:bidi="ar-SA"/>
              </w:rPr>
            </w:pPr>
          </w:p>
        </w:tc>
        <w:tc>
          <w:tcPr>
            <w:tcW w:w="1360" w:type="dxa"/>
            <w:noWrap w:val="0"/>
            <w:vAlign w:val="center"/>
          </w:tcPr>
          <w:p w14:paraId="7702F956">
            <w:pPr>
              <w:widowControl w:val="0"/>
              <w:jc w:val="both"/>
              <w:rPr>
                <w:rFonts w:ascii="Calibri" w:hAnsi="Calibri" w:eastAsia="宋体" w:cs="Arial"/>
                <w:kern w:val="2"/>
                <w:sz w:val="21"/>
                <w:szCs w:val="24"/>
                <w:lang w:val="en-US" w:eastAsia="zh-CN" w:bidi="ar-SA"/>
              </w:rPr>
            </w:pPr>
          </w:p>
        </w:tc>
        <w:tc>
          <w:tcPr>
            <w:tcW w:w="560" w:type="dxa"/>
            <w:noWrap w:val="0"/>
            <w:vAlign w:val="center"/>
          </w:tcPr>
          <w:p w14:paraId="44AB522A">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39999</w:t>
            </w:r>
          </w:p>
        </w:tc>
        <w:tc>
          <w:tcPr>
            <w:tcW w:w="3420" w:type="dxa"/>
            <w:noWrap w:val="0"/>
            <w:vAlign w:val="center"/>
          </w:tcPr>
          <w:p w14:paraId="3AB31301">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 xml:space="preserve">  其他支出</w:t>
            </w:r>
          </w:p>
        </w:tc>
        <w:tc>
          <w:tcPr>
            <w:tcW w:w="1358" w:type="dxa"/>
            <w:noWrap w:val="0"/>
            <w:vAlign w:val="center"/>
          </w:tcPr>
          <w:p w14:paraId="4084A89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05B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3240" w:type="dxa"/>
            <w:gridSpan w:val="2"/>
            <w:noWrap w:val="0"/>
            <w:vAlign w:val="center"/>
          </w:tcPr>
          <w:p w14:paraId="674C5B1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人员经费合计</w:t>
            </w:r>
          </w:p>
        </w:tc>
        <w:tc>
          <w:tcPr>
            <w:tcW w:w="1360" w:type="dxa"/>
            <w:noWrap w:val="0"/>
            <w:vAlign w:val="center"/>
          </w:tcPr>
          <w:p w14:paraId="3E592D8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20.00</w:t>
            </w:r>
          </w:p>
        </w:tc>
        <w:tc>
          <w:tcPr>
            <w:tcW w:w="8000" w:type="dxa"/>
            <w:gridSpan w:val="5"/>
            <w:noWrap w:val="0"/>
            <w:vAlign w:val="center"/>
          </w:tcPr>
          <w:p w14:paraId="23F8E617">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公用经费合计</w:t>
            </w:r>
          </w:p>
        </w:tc>
        <w:tc>
          <w:tcPr>
            <w:tcW w:w="1358" w:type="dxa"/>
            <w:noWrap w:val="0"/>
            <w:vAlign w:val="center"/>
          </w:tcPr>
          <w:p w14:paraId="2A7B2F0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18E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340" w:hRule="exact"/>
          <w:jc w:val="center"/>
        </w:trPr>
        <w:tc>
          <w:tcPr>
            <w:tcW w:w="13958" w:type="dxa"/>
            <w:gridSpan w:val="9"/>
            <w:tcBorders>
              <w:left w:val="nil"/>
              <w:bottom w:val="nil"/>
              <w:right w:val="nil"/>
            </w:tcBorders>
            <w:noWrap w:val="0"/>
            <w:vAlign w:val="center"/>
          </w:tcPr>
          <w:p w14:paraId="36D981C7">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6"/>
                <w:szCs w:val="24"/>
                <w:lang w:val="en-US" w:eastAsia="zh-CN" w:bidi="ar-SA"/>
              </w:rPr>
              <w:t>注：本表反映本年度一般公共预算财政拨款基本支出明细情况。</w:t>
            </w:r>
          </w:p>
        </w:tc>
      </w:tr>
    </w:tbl>
    <w:p w14:paraId="1ADC97B7">
      <w:pPr>
        <w:jc w:val="both"/>
        <w:rPr>
          <w:lang w:val="en-US" w:eastAsia="zh-CN"/>
        </w:rPr>
        <w:sectPr>
          <w:pgSz w:w="16838" w:h="11906" w:orient="landscape"/>
          <w:pgMar w:top="1134" w:right="1440" w:bottom="1134" w:left="1440" w:header="720" w:footer="720" w:gutter="0"/>
          <w:pgNumType w:fmt="decimal"/>
          <w:cols w:space="720" w:num="1"/>
          <w:docGrid w:type="lines" w:linePitch="312" w:charSpace="0"/>
        </w:sectPr>
      </w:pPr>
    </w:p>
    <w:p w14:paraId="0469E93D">
      <w:pPr>
        <w:pStyle w:val="3"/>
        <w:bidi w:val="0"/>
        <w:jc w:val="center"/>
        <w:rPr>
          <w:rFonts w:hint="eastAsia" w:ascii="方正小标宋简体" w:hAnsi="方正小标宋简体" w:eastAsia="方正小标宋简体" w:cs="方正小标宋简体"/>
          <w:b w:val="0"/>
          <w:bCs/>
          <w:highlight w:val="none"/>
          <w:lang w:val="en-US" w:eastAsia="zh-CN"/>
        </w:rPr>
      </w:pPr>
      <w:bookmarkStart w:id="14" w:name="_Toc3768"/>
      <w:r>
        <w:rPr>
          <w:rFonts w:hint="eastAsia" w:ascii="方正小标宋简体" w:hAnsi="方正小标宋简体" w:eastAsia="方正小标宋简体" w:cs="方正小标宋简体"/>
          <w:b w:val="0"/>
          <w:bCs/>
          <w:highlight w:val="none"/>
          <w:lang w:val="en-US" w:eastAsia="zh-CN"/>
        </w:rPr>
        <w:t>2024年度政府性基金预算财政拨款收入支出决算表</w:t>
      </w:r>
      <w:bookmarkEnd w:id="14"/>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2083A5D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0DF24F50">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公开09表</w:t>
            </w:r>
          </w:p>
        </w:tc>
      </w:tr>
      <w:tr w14:paraId="1505B6F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2F5DDAD9">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6787B401">
            <w:pPr>
              <w:widowControl w:val="0"/>
              <w:jc w:val="center"/>
              <w:rPr>
                <w:rFonts w:ascii="Calibri" w:hAnsi="Calibri" w:eastAsia="宋体" w:cs="Arial"/>
                <w:kern w:val="2"/>
                <w:sz w:val="21"/>
                <w:szCs w:val="24"/>
                <w:lang w:val="en-US" w:eastAsia="zh-CN" w:bidi="ar-SA"/>
              </w:rPr>
            </w:pPr>
          </w:p>
        </w:tc>
        <w:tc>
          <w:tcPr>
            <w:tcW w:w="5979" w:type="dxa"/>
            <w:noWrap w:val="0"/>
            <w:vAlign w:val="top"/>
          </w:tcPr>
          <w:p w14:paraId="263E6C13">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1406B606">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0"/>
        <w:gridCol w:w="260"/>
        <w:gridCol w:w="260"/>
        <w:gridCol w:w="3500"/>
        <w:gridCol w:w="1600"/>
        <w:gridCol w:w="1600"/>
        <w:gridCol w:w="1600"/>
        <w:gridCol w:w="1600"/>
        <w:gridCol w:w="1600"/>
        <w:gridCol w:w="1678"/>
      </w:tblGrid>
      <w:tr w14:paraId="11744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4280" w:type="dxa"/>
            <w:gridSpan w:val="4"/>
            <w:noWrap w:val="0"/>
            <w:vAlign w:val="center"/>
          </w:tcPr>
          <w:p w14:paraId="479305D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项   目</w:t>
            </w:r>
          </w:p>
        </w:tc>
        <w:tc>
          <w:tcPr>
            <w:tcW w:w="1600" w:type="dxa"/>
            <w:vMerge w:val="restart"/>
            <w:noWrap w:val="0"/>
            <w:vAlign w:val="center"/>
          </w:tcPr>
          <w:p w14:paraId="09B0B80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年初结转和结余</w:t>
            </w:r>
          </w:p>
        </w:tc>
        <w:tc>
          <w:tcPr>
            <w:tcW w:w="1600" w:type="dxa"/>
            <w:vMerge w:val="restart"/>
            <w:noWrap w:val="0"/>
            <w:vAlign w:val="center"/>
          </w:tcPr>
          <w:p w14:paraId="032AE60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本年收入</w:t>
            </w:r>
          </w:p>
        </w:tc>
        <w:tc>
          <w:tcPr>
            <w:tcW w:w="4800" w:type="dxa"/>
            <w:gridSpan w:val="3"/>
            <w:noWrap w:val="0"/>
            <w:vAlign w:val="center"/>
          </w:tcPr>
          <w:p w14:paraId="44268E4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本年支出</w:t>
            </w:r>
          </w:p>
        </w:tc>
        <w:tc>
          <w:tcPr>
            <w:tcW w:w="1678" w:type="dxa"/>
            <w:vMerge w:val="restart"/>
            <w:noWrap w:val="0"/>
            <w:vAlign w:val="center"/>
          </w:tcPr>
          <w:p w14:paraId="49DACC7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年末结转和结余</w:t>
            </w:r>
          </w:p>
        </w:tc>
      </w:tr>
      <w:tr w14:paraId="4A75F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780" w:type="dxa"/>
            <w:gridSpan w:val="3"/>
            <w:vMerge w:val="restart"/>
            <w:noWrap w:val="0"/>
            <w:vAlign w:val="center"/>
          </w:tcPr>
          <w:p w14:paraId="7EF55DF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支出功能分类科目编码</w:t>
            </w:r>
          </w:p>
        </w:tc>
        <w:tc>
          <w:tcPr>
            <w:tcW w:w="3500" w:type="dxa"/>
            <w:vMerge w:val="restart"/>
            <w:noWrap w:val="0"/>
            <w:vAlign w:val="center"/>
          </w:tcPr>
          <w:p w14:paraId="03C2D52C">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科目名称</w:t>
            </w:r>
          </w:p>
        </w:tc>
        <w:tc>
          <w:tcPr>
            <w:tcW w:w="1600" w:type="dxa"/>
            <w:vMerge w:val="continue"/>
            <w:noWrap w:val="0"/>
            <w:vAlign w:val="center"/>
          </w:tcPr>
          <w:p w14:paraId="20ED4926">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3CF2FB61">
            <w:pPr>
              <w:widowControl w:val="0"/>
              <w:jc w:val="both"/>
              <w:rPr>
                <w:rFonts w:ascii="Calibri" w:hAnsi="Calibri" w:eastAsia="宋体" w:cs="Arial"/>
                <w:kern w:val="2"/>
                <w:sz w:val="21"/>
                <w:szCs w:val="24"/>
                <w:lang w:val="en-US" w:eastAsia="zh-CN" w:bidi="ar-SA"/>
              </w:rPr>
            </w:pPr>
          </w:p>
        </w:tc>
        <w:tc>
          <w:tcPr>
            <w:tcW w:w="1600" w:type="dxa"/>
            <w:vMerge w:val="restart"/>
            <w:noWrap w:val="0"/>
            <w:vAlign w:val="center"/>
          </w:tcPr>
          <w:p w14:paraId="58A871F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小计</w:t>
            </w:r>
          </w:p>
        </w:tc>
        <w:tc>
          <w:tcPr>
            <w:tcW w:w="1600" w:type="dxa"/>
            <w:vMerge w:val="restart"/>
            <w:noWrap w:val="0"/>
            <w:vAlign w:val="center"/>
          </w:tcPr>
          <w:p w14:paraId="1004E519">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基本支出</w:t>
            </w:r>
          </w:p>
        </w:tc>
        <w:tc>
          <w:tcPr>
            <w:tcW w:w="1600" w:type="dxa"/>
            <w:vMerge w:val="restart"/>
            <w:noWrap w:val="0"/>
            <w:vAlign w:val="center"/>
          </w:tcPr>
          <w:p w14:paraId="4A72562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项目支出</w:t>
            </w:r>
          </w:p>
        </w:tc>
        <w:tc>
          <w:tcPr>
            <w:tcW w:w="1678" w:type="dxa"/>
            <w:vMerge w:val="continue"/>
            <w:noWrap w:val="0"/>
            <w:vAlign w:val="center"/>
          </w:tcPr>
          <w:p w14:paraId="704A9C9F">
            <w:pPr>
              <w:widowControl w:val="0"/>
              <w:jc w:val="both"/>
              <w:rPr>
                <w:rFonts w:ascii="Calibri" w:hAnsi="Calibri" w:eastAsia="宋体" w:cs="Arial"/>
                <w:kern w:val="2"/>
                <w:sz w:val="21"/>
                <w:szCs w:val="24"/>
                <w:lang w:val="en-US" w:eastAsia="zh-CN" w:bidi="ar-SA"/>
              </w:rPr>
            </w:pPr>
          </w:p>
        </w:tc>
      </w:tr>
      <w:tr w14:paraId="1CB08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780" w:type="dxa"/>
            <w:gridSpan w:val="3"/>
            <w:vMerge w:val="continue"/>
            <w:noWrap w:val="0"/>
            <w:vAlign w:val="center"/>
          </w:tcPr>
          <w:p w14:paraId="06DCCEA4">
            <w:pPr>
              <w:widowControl w:val="0"/>
              <w:jc w:val="both"/>
              <w:rPr>
                <w:rFonts w:ascii="Calibri" w:hAnsi="Calibri" w:eastAsia="宋体" w:cs="Arial"/>
                <w:kern w:val="2"/>
                <w:sz w:val="21"/>
                <w:szCs w:val="24"/>
                <w:lang w:val="en-US" w:eastAsia="zh-CN" w:bidi="ar-SA"/>
              </w:rPr>
            </w:pPr>
          </w:p>
        </w:tc>
        <w:tc>
          <w:tcPr>
            <w:tcW w:w="3500" w:type="dxa"/>
            <w:vMerge w:val="continue"/>
            <w:noWrap w:val="0"/>
            <w:vAlign w:val="center"/>
          </w:tcPr>
          <w:p w14:paraId="6371407B">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13C70562">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73A53D5D">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34789AD7">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3CCE4980">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2B11CA22">
            <w:pPr>
              <w:widowControl w:val="0"/>
              <w:jc w:val="both"/>
              <w:rPr>
                <w:rFonts w:ascii="Calibri" w:hAnsi="Calibri" w:eastAsia="宋体" w:cs="Arial"/>
                <w:kern w:val="2"/>
                <w:sz w:val="21"/>
                <w:szCs w:val="24"/>
                <w:lang w:val="en-US" w:eastAsia="zh-CN" w:bidi="ar-SA"/>
              </w:rPr>
            </w:pPr>
          </w:p>
        </w:tc>
        <w:tc>
          <w:tcPr>
            <w:tcW w:w="1678" w:type="dxa"/>
            <w:vMerge w:val="continue"/>
            <w:noWrap w:val="0"/>
            <w:vAlign w:val="center"/>
          </w:tcPr>
          <w:p w14:paraId="57AAB3D6">
            <w:pPr>
              <w:widowControl w:val="0"/>
              <w:jc w:val="both"/>
              <w:rPr>
                <w:rFonts w:ascii="Calibri" w:hAnsi="Calibri" w:eastAsia="宋体" w:cs="Arial"/>
                <w:kern w:val="2"/>
                <w:sz w:val="21"/>
                <w:szCs w:val="24"/>
                <w:lang w:val="en-US" w:eastAsia="zh-CN" w:bidi="ar-SA"/>
              </w:rPr>
            </w:pPr>
          </w:p>
        </w:tc>
      </w:tr>
      <w:tr w14:paraId="01FAF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780" w:type="dxa"/>
            <w:gridSpan w:val="3"/>
            <w:vMerge w:val="continue"/>
            <w:noWrap w:val="0"/>
            <w:vAlign w:val="center"/>
          </w:tcPr>
          <w:p w14:paraId="7A234ECA">
            <w:pPr>
              <w:widowControl w:val="0"/>
              <w:jc w:val="both"/>
              <w:rPr>
                <w:rFonts w:ascii="Calibri" w:hAnsi="Calibri" w:eastAsia="宋体" w:cs="Arial"/>
                <w:kern w:val="2"/>
                <w:sz w:val="21"/>
                <w:szCs w:val="24"/>
                <w:lang w:val="en-US" w:eastAsia="zh-CN" w:bidi="ar-SA"/>
              </w:rPr>
            </w:pPr>
          </w:p>
        </w:tc>
        <w:tc>
          <w:tcPr>
            <w:tcW w:w="3500" w:type="dxa"/>
            <w:vMerge w:val="continue"/>
            <w:noWrap w:val="0"/>
            <w:vAlign w:val="center"/>
          </w:tcPr>
          <w:p w14:paraId="34A3452C">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41C5630D">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0F4C8A86">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4019BA1B">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7116C03A">
            <w:pPr>
              <w:widowControl w:val="0"/>
              <w:jc w:val="both"/>
              <w:rPr>
                <w:rFonts w:ascii="Calibri" w:hAnsi="Calibri" w:eastAsia="宋体" w:cs="Arial"/>
                <w:kern w:val="2"/>
                <w:sz w:val="21"/>
                <w:szCs w:val="24"/>
                <w:lang w:val="en-US" w:eastAsia="zh-CN" w:bidi="ar-SA"/>
              </w:rPr>
            </w:pPr>
          </w:p>
        </w:tc>
        <w:tc>
          <w:tcPr>
            <w:tcW w:w="1600" w:type="dxa"/>
            <w:vMerge w:val="continue"/>
            <w:noWrap w:val="0"/>
            <w:vAlign w:val="center"/>
          </w:tcPr>
          <w:p w14:paraId="666DCAA9">
            <w:pPr>
              <w:widowControl w:val="0"/>
              <w:jc w:val="both"/>
              <w:rPr>
                <w:rFonts w:ascii="Calibri" w:hAnsi="Calibri" w:eastAsia="宋体" w:cs="Arial"/>
                <w:kern w:val="2"/>
                <w:sz w:val="21"/>
                <w:szCs w:val="24"/>
                <w:lang w:val="en-US" w:eastAsia="zh-CN" w:bidi="ar-SA"/>
              </w:rPr>
            </w:pPr>
          </w:p>
        </w:tc>
        <w:tc>
          <w:tcPr>
            <w:tcW w:w="1678" w:type="dxa"/>
            <w:vMerge w:val="continue"/>
            <w:noWrap w:val="0"/>
            <w:vAlign w:val="center"/>
          </w:tcPr>
          <w:p w14:paraId="2B0F0D01">
            <w:pPr>
              <w:widowControl w:val="0"/>
              <w:jc w:val="both"/>
              <w:rPr>
                <w:rFonts w:ascii="Calibri" w:hAnsi="Calibri" w:eastAsia="宋体" w:cs="Arial"/>
                <w:kern w:val="2"/>
                <w:sz w:val="21"/>
                <w:szCs w:val="24"/>
                <w:lang w:val="en-US" w:eastAsia="zh-CN" w:bidi="ar-SA"/>
              </w:rPr>
            </w:pPr>
          </w:p>
        </w:tc>
      </w:tr>
      <w:tr w14:paraId="31152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260" w:type="dxa"/>
            <w:vMerge w:val="restart"/>
            <w:noWrap w:val="0"/>
            <w:vAlign w:val="center"/>
          </w:tcPr>
          <w:p w14:paraId="432ED62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类</w:t>
            </w:r>
          </w:p>
        </w:tc>
        <w:tc>
          <w:tcPr>
            <w:tcW w:w="260" w:type="dxa"/>
            <w:vMerge w:val="restart"/>
            <w:noWrap w:val="0"/>
            <w:vAlign w:val="center"/>
          </w:tcPr>
          <w:p w14:paraId="2439A6F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款</w:t>
            </w:r>
          </w:p>
        </w:tc>
        <w:tc>
          <w:tcPr>
            <w:tcW w:w="260" w:type="dxa"/>
            <w:vMerge w:val="restart"/>
            <w:noWrap w:val="0"/>
            <w:vAlign w:val="center"/>
          </w:tcPr>
          <w:p w14:paraId="0703242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项</w:t>
            </w:r>
          </w:p>
        </w:tc>
        <w:tc>
          <w:tcPr>
            <w:tcW w:w="3500" w:type="dxa"/>
            <w:noWrap w:val="0"/>
            <w:vAlign w:val="center"/>
          </w:tcPr>
          <w:p w14:paraId="7C45699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栏   次</w:t>
            </w:r>
          </w:p>
        </w:tc>
        <w:tc>
          <w:tcPr>
            <w:tcW w:w="1600" w:type="dxa"/>
            <w:noWrap w:val="0"/>
            <w:vAlign w:val="center"/>
          </w:tcPr>
          <w:p w14:paraId="1D191FA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600" w:type="dxa"/>
            <w:noWrap w:val="0"/>
            <w:vAlign w:val="center"/>
          </w:tcPr>
          <w:p w14:paraId="6134615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600" w:type="dxa"/>
            <w:noWrap w:val="0"/>
            <w:vAlign w:val="center"/>
          </w:tcPr>
          <w:p w14:paraId="0641425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1600" w:type="dxa"/>
            <w:noWrap w:val="0"/>
            <w:vAlign w:val="center"/>
          </w:tcPr>
          <w:p w14:paraId="1C54006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1600" w:type="dxa"/>
            <w:noWrap w:val="0"/>
            <w:vAlign w:val="center"/>
          </w:tcPr>
          <w:p w14:paraId="0F68DD5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1678" w:type="dxa"/>
            <w:noWrap w:val="0"/>
            <w:vAlign w:val="center"/>
          </w:tcPr>
          <w:p w14:paraId="3EDB612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6</w:t>
            </w:r>
          </w:p>
        </w:tc>
      </w:tr>
      <w:tr w14:paraId="3905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260" w:type="dxa"/>
            <w:vMerge w:val="continue"/>
            <w:noWrap w:val="0"/>
            <w:vAlign w:val="center"/>
          </w:tcPr>
          <w:p w14:paraId="69C5A84D">
            <w:pPr>
              <w:widowControl w:val="0"/>
              <w:jc w:val="both"/>
              <w:rPr>
                <w:rFonts w:ascii="Calibri" w:hAnsi="Calibri" w:eastAsia="宋体" w:cs="Arial"/>
                <w:kern w:val="2"/>
                <w:sz w:val="21"/>
                <w:szCs w:val="24"/>
                <w:lang w:val="en-US" w:eastAsia="zh-CN" w:bidi="ar-SA"/>
              </w:rPr>
            </w:pPr>
          </w:p>
        </w:tc>
        <w:tc>
          <w:tcPr>
            <w:tcW w:w="260" w:type="dxa"/>
            <w:vMerge w:val="continue"/>
            <w:noWrap w:val="0"/>
            <w:vAlign w:val="center"/>
          </w:tcPr>
          <w:p w14:paraId="672F89C1">
            <w:pPr>
              <w:widowControl w:val="0"/>
              <w:jc w:val="both"/>
              <w:rPr>
                <w:rFonts w:ascii="Calibri" w:hAnsi="Calibri" w:eastAsia="宋体" w:cs="Arial"/>
                <w:kern w:val="2"/>
                <w:sz w:val="21"/>
                <w:szCs w:val="24"/>
                <w:lang w:val="en-US" w:eastAsia="zh-CN" w:bidi="ar-SA"/>
              </w:rPr>
            </w:pPr>
          </w:p>
        </w:tc>
        <w:tc>
          <w:tcPr>
            <w:tcW w:w="260" w:type="dxa"/>
            <w:vMerge w:val="continue"/>
            <w:noWrap w:val="0"/>
            <w:vAlign w:val="center"/>
          </w:tcPr>
          <w:p w14:paraId="2DCE15A5">
            <w:pPr>
              <w:widowControl w:val="0"/>
              <w:jc w:val="both"/>
              <w:rPr>
                <w:rFonts w:ascii="Calibri" w:hAnsi="Calibri" w:eastAsia="宋体" w:cs="Arial"/>
                <w:kern w:val="2"/>
                <w:sz w:val="21"/>
                <w:szCs w:val="24"/>
                <w:lang w:val="en-US" w:eastAsia="zh-CN" w:bidi="ar-SA"/>
              </w:rPr>
            </w:pPr>
          </w:p>
        </w:tc>
        <w:tc>
          <w:tcPr>
            <w:tcW w:w="3500" w:type="dxa"/>
            <w:noWrap w:val="0"/>
            <w:vAlign w:val="center"/>
          </w:tcPr>
          <w:p w14:paraId="62F1AC0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合计</w:t>
            </w:r>
          </w:p>
        </w:tc>
        <w:tc>
          <w:tcPr>
            <w:tcW w:w="1600" w:type="dxa"/>
            <w:noWrap w:val="0"/>
            <w:vAlign w:val="center"/>
          </w:tcPr>
          <w:p w14:paraId="6551E3B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0.13</w:t>
            </w:r>
          </w:p>
        </w:tc>
        <w:tc>
          <w:tcPr>
            <w:tcW w:w="1600" w:type="dxa"/>
            <w:noWrap w:val="0"/>
            <w:vAlign w:val="center"/>
          </w:tcPr>
          <w:p w14:paraId="1E88E77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600" w:type="dxa"/>
            <w:noWrap w:val="0"/>
            <w:vAlign w:val="center"/>
          </w:tcPr>
          <w:p w14:paraId="4EF068D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7E3E36E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67EB10B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78" w:type="dxa"/>
            <w:noWrap w:val="0"/>
            <w:vAlign w:val="center"/>
          </w:tcPr>
          <w:p w14:paraId="18C8A6E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0.13</w:t>
            </w:r>
          </w:p>
        </w:tc>
      </w:tr>
      <w:tr w14:paraId="15103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780" w:type="dxa"/>
            <w:gridSpan w:val="3"/>
            <w:noWrap w:val="0"/>
            <w:vAlign w:val="center"/>
          </w:tcPr>
          <w:p w14:paraId="0AAA9A5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229</w:t>
            </w:r>
          </w:p>
        </w:tc>
        <w:tc>
          <w:tcPr>
            <w:tcW w:w="3500" w:type="dxa"/>
            <w:noWrap w:val="0"/>
            <w:vAlign w:val="center"/>
          </w:tcPr>
          <w:p w14:paraId="0F897355">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其他支出</w:t>
            </w:r>
          </w:p>
        </w:tc>
        <w:tc>
          <w:tcPr>
            <w:tcW w:w="1600" w:type="dxa"/>
            <w:noWrap w:val="0"/>
            <w:vAlign w:val="center"/>
          </w:tcPr>
          <w:p w14:paraId="686B93FD">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0.13</w:t>
            </w:r>
          </w:p>
        </w:tc>
        <w:tc>
          <w:tcPr>
            <w:tcW w:w="1600" w:type="dxa"/>
            <w:noWrap w:val="0"/>
            <w:vAlign w:val="center"/>
          </w:tcPr>
          <w:p w14:paraId="0AA265B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600" w:type="dxa"/>
            <w:noWrap w:val="0"/>
            <w:vAlign w:val="center"/>
          </w:tcPr>
          <w:p w14:paraId="0DA3C16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3207F89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3D04BA3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78" w:type="dxa"/>
            <w:noWrap w:val="0"/>
            <w:vAlign w:val="center"/>
          </w:tcPr>
          <w:p w14:paraId="4E0337B4">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0.13</w:t>
            </w:r>
          </w:p>
        </w:tc>
      </w:tr>
      <w:tr w14:paraId="0AF78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780" w:type="dxa"/>
            <w:gridSpan w:val="3"/>
            <w:noWrap w:val="0"/>
            <w:vAlign w:val="center"/>
          </w:tcPr>
          <w:p w14:paraId="1B24E3E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22904</w:t>
            </w:r>
          </w:p>
        </w:tc>
        <w:tc>
          <w:tcPr>
            <w:tcW w:w="3500" w:type="dxa"/>
            <w:noWrap w:val="0"/>
            <w:vAlign w:val="center"/>
          </w:tcPr>
          <w:p w14:paraId="45BA16B6">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其他政府性基金及对应专项债务收入安排的支出</w:t>
            </w:r>
          </w:p>
        </w:tc>
        <w:tc>
          <w:tcPr>
            <w:tcW w:w="1600" w:type="dxa"/>
            <w:noWrap w:val="0"/>
            <w:vAlign w:val="center"/>
          </w:tcPr>
          <w:p w14:paraId="4BAD21D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0.13</w:t>
            </w:r>
          </w:p>
        </w:tc>
        <w:tc>
          <w:tcPr>
            <w:tcW w:w="1600" w:type="dxa"/>
            <w:noWrap w:val="0"/>
            <w:vAlign w:val="center"/>
          </w:tcPr>
          <w:p w14:paraId="53BEF84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600" w:type="dxa"/>
            <w:noWrap w:val="0"/>
            <w:vAlign w:val="center"/>
          </w:tcPr>
          <w:p w14:paraId="7F21811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022D280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6D7A7EA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78" w:type="dxa"/>
            <w:noWrap w:val="0"/>
            <w:vAlign w:val="center"/>
          </w:tcPr>
          <w:p w14:paraId="319D2BD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0.13</w:t>
            </w:r>
          </w:p>
        </w:tc>
      </w:tr>
      <w:tr w14:paraId="13008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780" w:type="dxa"/>
            <w:gridSpan w:val="3"/>
            <w:noWrap w:val="0"/>
            <w:vAlign w:val="center"/>
          </w:tcPr>
          <w:p w14:paraId="0F84481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2290402</w:t>
            </w:r>
          </w:p>
        </w:tc>
        <w:tc>
          <w:tcPr>
            <w:tcW w:w="3500" w:type="dxa"/>
            <w:noWrap w:val="0"/>
            <w:vAlign w:val="center"/>
          </w:tcPr>
          <w:p w14:paraId="32BAB482">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其他地方自行试点项目收益专项债券收入安排的支出</w:t>
            </w:r>
          </w:p>
        </w:tc>
        <w:tc>
          <w:tcPr>
            <w:tcW w:w="1600" w:type="dxa"/>
            <w:noWrap w:val="0"/>
            <w:vAlign w:val="center"/>
          </w:tcPr>
          <w:p w14:paraId="51C8AF2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0.13</w:t>
            </w:r>
          </w:p>
        </w:tc>
        <w:tc>
          <w:tcPr>
            <w:tcW w:w="1600" w:type="dxa"/>
            <w:noWrap w:val="0"/>
            <w:vAlign w:val="center"/>
          </w:tcPr>
          <w:p w14:paraId="05EC781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600" w:type="dxa"/>
            <w:noWrap w:val="0"/>
            <w:vAlign w:val="center"/>
          </w:tcPr>
          <w:p w14:paraId="02CF533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0818E98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00" w:type="dxa"/>
            <w:noWrap w:val="0"/>
            <w:vAlign w:val="center"/>
          </w:tcPr>
          <w:p w14:paraId="671B5065">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1678" w:type="dxa"/>
            <w:noWrap w:val="0"/>
            <w:vAlign w:val="center"/>
          </w:tcPr>
          <w:p w14:paraId="59C8E56F">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0.13</w:t>
            </w:r>
          </w:p>
        </w:tc>
      </w:tr>
      <w:tr w14:paraId="49E8B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402" w:hRule="exact"/>
          <w:jc w:val="center"/>
        </w:trPr>
        <w:tc>
          <w:tcPr>
            <w:tcW w:w="13958" w:type="dxa"/>
            <w:gridSpan w:val="10"/>
            <w:tcBorders>
              <w:left w:val="nil"/>
              <w:bottom w:val="nil"/>
              <w:right w:val="nil"/>
            </w:tcBorders>
            <w:noWrap w:val="0"/>
            <w:vAlign w:val="center"/>
          </w:tcPr>
          <w:p w14:paraId="7113CA1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9"/>
                <w:szCs w:val="24"/>
                <w:lang w:val="en-US" w:eastAsia="zh-CN" w:bidi="ar-SA"/>
              </w:rPr>
              <w:t>注：本表反映本年度政府性基金预算财政拨款收入、支出及结转和结余情况。</w:t>
            </w:r>
          </w:p>
        </w:tc>
      </w:tr>
    </w:tbl>
    <w:p w14:paraId="2E32FB8E">
      <w:pPr>
        <w:snapToGrid w:val="0"/>
        <w:jc w:val="left"/>
        <w:rPr>
          <w:rFonts w:hint="eastAsia" w:ascii="宋体" w:hAnsi="宋体" w:eastAsia="宋体" w:cs="宋体"/>
          <w:b w:val="0"/>
          <w:i w:val="0"/>
          <w:color w:val="000000"/>
          <w:sz w:val="17"/>
          <w:lang w:val="en-US" w:eastAsia="zh-CN"/>
        </w:rPr>
        <w:sectPr>
          <w:pgSz w:w="16838" w:h="11906" w:orient="landscape"/>
          <w:pgMar w:top="1134" w:right="1440" w:bottom="1134" w:left="1440" w:header="720" w:footer="720" w:gutter="0"/>
          <w:pgNumType w:fmt="decimal"/>
          <w:cols w:space="720" w:num="1"/>
          <w:docGrid w:type="lines" w:linePitch="312" w:charSpace="0"/>
        </w:sectPr>
      </w:pPr>
      <w:r>
        <w:rPr>
          <w:rFonts w:hint="eastAsia" w:ascii="宋体" w:hAnsi="宋体" w:eastAsia="宋体" w:cs="宋体"/>
          <w:b w:val="0"/>
          <w:i w:val="0"/>
          <w:color w:val="000000"/>
          <w:sz w:val="17"/>
          <w:lang w:val="en-US" w:eastAsia="zh-CN"/>
        </w:rPr>
        <w:t>说明：本单位没有政府性基金收入，也没有使用政府性基金安排的支出，故本表无数据。</w:t>
      </w:r>
    </w:p>
    <w:p w14:paraId="076DD48A">
      <w:pPr>
        <w:pStyle w:val="3"/>
        <w:bidi w:val="0"/>
        <w:jc w:val="center"/>
        <w:rPr>
          <w:rFonts w:hint="eastAsia" w:ascii="楷体_GB2312" w:hAnsi="楷体_GB2312" w:eastAsia="楷体_GB2312" w:cs="楷体_GB2312"/>
          <w:b w:val="0"/>
          <w:bCs/>
          <w:highlight w:val="none"/>
          <w:lang w:val="en-US" w:eastAsia="zh-CN"/>
        </w:rPr>
      </w:pPr>
      <w:bookmarkStart w:id="15" w:name="_Toc32058"/>
      <w:r>
        <w:rPr>
          <w:rFonts w:hint="eastAsia" w:ascii="方正小标宋简体" w:hAnsi="方正小标宋简体" w:eastAsia="方正小标宋简体" w:cs="方正小标宋简体"/>
          <w:b w:val="0"/>
          <w:bCs/>
          <w:highlight w:val="none"/>
          <w:lang w:val="en-US" w:eastAsia="zh-CN"/>
        </w:rPr>
        <w:t>2024年度国有资本经营预算财政拨款支出决算表</w:t>
      </w:r>
      <w:bookmarkEnd w:id="15"/>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57BD5C1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2D0F0D19">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公开10表</w:t>
            </w:r>
          </w:p>
        </w:tc>
      </w:tr>
      <w:tr w14:paraId="7720C2B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3392E8AF">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062538DA">
            <w:pPr>
              <w:widowControl w:val="0"/>
              <w:jc w:val="center"/>
              <w:rPr>
                <w:rFonts w:ascii="Calibri" w:hAnsi="Calibri" w:eastAsia="宋体" w:cs="Arial"/>
                <w:kern w:val="2"/>
                <w:sz w:val="21"/>
                <w:szCs w:val="24"/>
                <w:lang w:val="en-US" w:eastAsia="zh-CN" w:bidi="ar-SA"/>
              </w:rPr>
            </w:pPr>
          </w:p>
        </w:tc>
        <w:tc>
          <w:tcPr>
            <w:tcW w:w="5979" w:type="dxa"/>
            <w:noWrap w:val="0"/>
            <w:vAlign w:val="top"/>
          </w:tcPr>
          <w:p w14:paraId="5C3938B5">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719DC40A">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00"/>
        <w:gridCol w:w="400"/>
        <w:gridCol w:w="400"/>
        <w:gridCol w:w="5360"/>
        <w:gridCol w:w="2460"/>
        <w:gridCol w:w="2460"/>
        <w:gridCol w:w="2478"/>
      </w:tblGrid>
      <w:tr w14:paraId="5F829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6560" w:type="dxa"/>
            <w:gridSpan w:val="4"/>
            <w:noWrap w:val="0"/>
            <w:vAlign w:val="center"/>
          </w:tcPr>
          <w:p w14:paraId="7CCBF043">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项   目</w:t>
            </w:r>
          </w:p>
        </w:tc>
        <w:tc>
          <w:tcPr>
            <w:tcW w:w="7398" w:type="dxa"/>
            <w:gridSpan w:val="3"/>
            <w:noWrap w:val="0"/>
            <w:vAlign w:val="center"/>
          </w:tcPr>
          <w:p w14:paraId="64864B0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6FE25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vMerge w:val="restart"/>
            <w:noWrap w:val="0"/>
            <w:vAlign w:val="center"/>
          </w:tcPr>
          <w:p w14:paraId="6B4CA660">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支出功能分类科目编码</w:t>
            </w:r>
          </w:p>
        </w:tc>
        <w:tc>
          <w:tcPr>
            <w:tcW w:w="5360" w:type="dxa"/>
            <w:vMerge w:val="restart"/>
            <w:noWrap w:val="0"/>
            <w:vAlign w:val="center"/>
          </w:tcPr>
          <w:p w14:paraId="7FCBF42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460" w:type="dxa"/>
            <w:vMerge w:val="restart"/>
            <w:noWrap w:val="0"/>
            <w:vAlign w:val="center"/>
          </w:tcPr>
          <w:p w14:paraId="19FBE8B1">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小计</w:t>
            </w:r>
          </w:p>
        </w:tc>
        <w:tc>
          <w:tcPr>
            <w:tcW w:w="2460" w:type="dxa"/>
            <w:vMerge w:val="restart"/>
            <w:noWrap w:val="0"/>
            <w:vAlign w:val="center"/>
          </w:tcPr>
          <w:p w14:paraId="4A5E80C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478" w:type="dxa"/>
            <w:vMerge w:val="restart"/>
            <w:noWrap w:val="0"/>
            <w:vAlign w:val="center"/>
          </w:tcPr>
          <w:p w14:paraId="5F6136CB">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2BCAC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vMerge w:val="continue"/>
            <w:noWrap w:val="0"/>
            <w:vAlign w:val="center"/>
          </w:tcPr>
          <w:p w14:paraId="0B87C37B">
            <w:pPr>
              <w:widowControl w:val="0"/>
              <w:jc w:val="both"/>
              <w:rPr>
                <w:rFonts w:ascii="Calibri" w:hAnsi="Calibri" w:eastAsia="宋体" w:cs="Arial"/>
                <w:kern w:val="2"/>
                <w:sz w:val="21"/>
                <w:szCs w:val="24"/>
                <w:lang w:val="en-US" w:eastAsia="zh-CN" w:bidi="ar-SA"/>
              </w:rPr>
            </w:pPr>
          </w:p>
        </w:tc>
        <w:tc>
          <w:tcPr>
            <w:tcW w:w="5360" w:type="dxa"/>
            <w:vMerge w:val="continue"/>
            <w:noWrap w:val="0"/>
            <w:vAlign w:val="center"/>
          </w:tcPr>
          <w:p w14:paraId="27E6290A">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4AFE461F">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6E63A77D">
            <w:pPr>
              <w:widowControl w:val="0"/>
              <w:jc w:val="both"/>
              <w:rPr>
                <w:rFonts w:ascii="Calibri" w:hAnsi="Calibri" w:eastAsia="宋体" w:cs="Arial"/>
                <w:kern w:val="2"/>
                <w:sz w:val="21"/>
                <w:szCs w:val="24"/>
                <w:lang w:val="en-US" w:eastAsia="zh-CN" w:bidi="ar-SA"/>
              </w:rPr>
            </w:pPr>
          </w:p>
        </w:tc>
        <w:tc>
          <w:tcPr>
            <w:tcW w:w="2478" w:type="dxa"/>
            <w:vMerge w:val="continue"/>
            <w:noWrap w:val="0"/>
            <w:vAlign w:val="center"/>
          </w:tcPr>
          <w:p w14:paraId="425E7D50">
            <w:pPr>
              <w:widowControl w:val="0"/>
              <w:jc w:val="both"/>
              <w:rPr>
                <w:rFonts w:ascii="Calibri" w:hAnsi="Calibri" w:eastAsia="宋体" w:cs="Arial"/>
                <w:kern w:val="2"/>
                <w:sz w:val="21"/>
                <w:szCs w:val="24"/>
                <w:lang w:val="en-US" w:eastAsia="zh-CN" w:bidi="ar-SA"/>
              </w:rPr>
            </w:pPr>
          </w:p>
        </w:tc>
      </w:tr>
      <w:tr w14:paraId="3D580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vMerge w:val="continue"/>
            <w:noWrap w:val="0"/>
            <w:vAlign w:val="center"/>
          </w:tcPr>
          <w:p w14:paraId="1EDB78EC">
            <w:pPr>
              <w:widowControl w:val="0"/>
              <w:jc w:val="both"/>
              <w:rPr>
                <w:rFonts w:ascii="Calibri" w:hAnsi="Calibri" w:eastAsia="宋体" w:cs="Arial"/>
                <w:kern w:val="2"/>
                <w:sz w:val="21"/>
                <w:szCs w:val="24"/>
                <w:lang w:val="en-US" w:eastAsia="zh-CN" w:bidi="ar-SA"/>
              </w:rPr>
            </w:pPr>
          </w:p>
        </w:tc>
        <w:tc>
          <w:tcPr>
            <w:tcW w:w="5360" w:type="dxa"/>
            <w:vMerge w:val="continue"/>
            <w:noWrap w:val="0"/>
            <w:vAlign w:val="center"/>
          </w:tcPr>
          <w:p w14:paraId="425E1B3A">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16EFBDCA">
            <w:pPr>
              <w:widowControl w:val="0"/>
              <w:jc w:val="both"/>
              <w:rPr>
                <w:rFonts w:ascii="Calibri" w:hAnsi="Calibri" w:eastAsia="宋体" w:cs="Arial"/>
                <w:kern w:val="2"/>
                <w:sz w:val="21"/>
                <w:szCs w:val="24"/>
                <w:lang w:val="en-US" w:eastAsia="zh-CN" w:bidi="ar-SA"/>
              </w:rPr>
            </w:pPr>
          </w:p>
        </w:tc>
        <w:tc>
          <w:tcPr>
            <w:tcW w:w="2460" w:type="dxa"/>
            <w:vMerge w:val="continue"/>
            <w:noWrap w:val="0"/>
            <w:vAlign w:val="center"/>
          </w:tcPr>
          <w:p w14:paraId="309F6B79">
            <w:pPr>
              <w:widowControl w:val="0"/>
              <w:jc w:val="both"/>
              <w:rPr>
                <w:rFonts w:ascii="Calibri" w:hAnsi="Calibri" w:eastAsia="宋体" w:cs="Arial"/>
                <w:kern w:val="2"/>
                <w:sz w:val="21"/>
                <w:szCs w:val="24"/>
                <w:lang w:val="en-US" w:eastAsia="zh-CN" w:bidi="ar-SA"/>
              </w:rPr>
            </w:pPr>
          </w:p>
        </w:tc>
        <w:tc>
          <w:tcPr>
            <w:tcW w:w="2478" w:type="dxa"/>
            <w:vMerge w:val="continue"/>
            <w:noWrap w:val="0"/>
            <w:vAlign w:val="center"/>
          </w:tcPr>
          <w:p w14:paraId="6F98F904">
            <w:pPr>
              <w:widowControl w:val="0"/>
              <w:jc w:val="both"/>
              <w:rPr>
                <w:rFonts w:ascii="Calibri" w:hAnsi="Calibri" w:eastAsia="宋体" w:cs="Arial"/>
                <w:kern w:val="2"/>
                <w:sz w:val="21"/>
                <w:szCs w:val="24"/>
                <w:lang w:val="en-US" w:eastAsia="zh-CN" w:bidi="ar-SA"/>
              </w:rPr>
            </w:pPr>
          </w:p>
        </w:tc>
      </w:tr>
      <w:tr w14:paraId="68167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400" w:type="dxa"/>
            <w:vMerge w:val="restart"/>
            <w:noWrap w:val="0"/>
            <w:vAlign w:val="center"/>
          </w:tcPr>
          <w:p w14:paraId="5A914F2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类</w:t>
            </w:r>
          </w:p>
        </w:tc>
        <w:tc>
          <w:tcPr>
            <w:tcW w:w="400" w:type="dxa"/>
            <w:vMerge w:val="restart"/>
            <w:noWrap w:val="0"/>
            <w:vAlign w:val="center"/>
          </w:tcPr>
          <w:p w14:paraId="068E197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款</w:t>
            </w:r>
          </w:p>
        </w:tc>
        <w:tc>
          <w:tcPr>
            <w:tcW w:w="400" w:type="dxa"/>
            <w:vMerge w:val="restart"/>
            <w:noWrap w:val="0"/>
            <w:vAlign w:val="center"/>
          </w:tcPr>
          <w:p w14:paraId="5A98C95E">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项</w:t>
            </w:r>
          </w:p>
        </w:tc>
        <w:tc>
          <w:tcPr>
            <w:tcW w:w="5360" w:type="dxa"/>
            <w:noWrap w:val="0"/>
            <w:vAlign w:val="center"/>
          </w:tcPr>
          <w:p w14:paraId="00E74838">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栏   次</w:t>
            </w:r>
          </w:p>
        </w:tc>
        <w:tc>
          <w:tcPr>
            <w:tcW w:w="2460" w:type="dxa"/>
            <w:noWrap w:val="0"/>
            <w:vAlign w:val="center"/>
          </w:tcPr>
          <w:p w14:paraId="1130A8D6">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460" w:type="dxa"/>
            <w:noWrap w:val="0"/>
            <w:vAlign w:val="center"/>
          </w:tcPr>
          <w:p w14:paraId="63A65C9F">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478" w:type="dxa"/>
            <w:noWrap w:val="0"/>
            <w:vAlign w:val="center"/>
          </w:tcPr>
          <w:p w14:paraId="39E48114">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442AB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400" w:type="dxa"/>
            <w:vMerge w:val="continue"/>
            <w:noWrap w:val="0"/>
            <w:vAlign w:val="center"/>
          </w:tcPr>
          <w:p w14:paraId="0577CE5F">
            <w:pPr>
              <w:widowControl w:val="0"/>
              <w:jc w:val="both"/>
              <w:rPr>
                <w:rFonts w:ascii="Calibri" w:hAnsi="Calibri" w:eastAsia="宋体" w:cs="Arial"/>
                <w:kern w:val="2"/>
                <w:sz w:val="21"/>
                <w:szCs w:val="24"/>
                <w:lang w:val="en-US" w:eastAsia="zh-CN" w:bidi="ar-SA"/>
              </w:rPr>
            </w:pPr>
          </w:p>
        </w:tc>
        <w:tc>
          <w:tcPr>
            <w:tcW w:w="400" w:type="dxa"/>
            <w:vMerge w:val="continue"/>
            <w:noWrap w:val="0"/>
            <w:vAlign w:val="center"/>
          </w:tcPr>
          <w:p w14:paraId="6DAB6620">
            <w:pPr>
              <w:widowControl w:val="0"/>
              <w:jc w:val="both"/>
              <w:rPr>
                <w:rFonts w:ascii="Calibri" w:hAnsi="Calibri" w:eastAsia="宋体" w:cs="Arial"/>
                <w:kern w:val="2"/>
                <w:sz w:val="21"/>
                <w:szCs w:val="24"/>
                <w:lang w:val="en-US" w:eastAsia="zh-CN" w:bidi="ar-SA"/>
              </w:rPr>
            </w:pPr>
          </w:p>
        </w:tc>
        <w:tc>
          <w:tcPr>
            <w:tcW w:w="400" w:type="dxa"/>
            <w:vMerge w:val="continue"/>
            <w:noWrap w:val="0"/>
            <w:vAlign w:val="center"/>
          </w:tcPr>
          <w:p w14:paraId="6F1E8847">
            <w:pPr>
              <w:widowControl w:val="0"/>
              <w:jc w:val="both"/>
              <w:rPr>
                <w:rFonts w:ascii="Calibri" w:hAnsi="Calibri" w:eastAsia="宋体" w:cs="Arial"/>
                <w:kern w:val="2"/>
                <w:sz w:val="21"/>
                <w:szCs w:val="24"/>
                <w:lang w:val="en-US" w:eastAsia="zh-CN" w:bidi="ar-SA"/>
              </w:rPr>
            </w:pPr>
          </w:p>
        </w:tc>
        <w:tc>
          <w:tcPr>
            <w:tcW w:w="5360" w:type="dxa"/>
            <w:noWrap w:val="0"/>
            <w:vAlign w:val="center"/>
          </w:tcPr>
          <w:p w14:paraId="3CF7EDE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460" w:type="dxa"/>
            <w:noWrap w:val="0"/>
            <w:vAlign w:val="center"/>
          </w:tcPr>
          <w:p w14:paraId="5D5772FB">
            <w:pPr>
              <w:widowControl w:val="0"/>
              <w:jc w:val="both"/>
              <w:rPr>
                <w:rFonts w:ascii="Calibri" w:hAnsi="Calibri" w:eastAsia="宋体" w:cs="Arial"/>
                <w:kern w:val="2"/>
                <w:sz w:val="21"/>
                <w:szCs w:val="24"/>
                <w:lang w:val="en-US" w:eastAsia="zh-CN" w:bidi="ar-SA"/>
              </w:rPr>
            </w:pPr>
          </w:p>
        </w:tc>
        <w:tc>
          <w:tcPr>
            <w:tcW w:w="2460" w:type="dxa"/>
            <w:noWrap w:val="0"/>
            <w:vAlign w:val="center"/>
          </w:tcPr>
          <w:p w14:paraId="35BFF662">
            <w:pPr>
              <w:widowControl w:val="0"/>
              <w:jc w:val="both"/>
              <w:rPr>
                <w:rFonts w:ascii="Calibri" w:hAnsi="Calibri" w:eastAsia="宋体" w:cs="Arial"/>
                <w:kern w:val="2"/>
                <w:sz w:val="21"/>
                <w:szCs w:val="24"/>
                <w:lang w:val="en-US" w:eastAsia="zh-CN" w:bidi="ar-SA"/>
              </w:rPr>
            </w:pPr>
          </w:p>
        </w:tc>
        <w:tc>
          <w:tcPr>
            <w:tcW w:w="2478" w:type="dxa"/>
            <w:noWrap w:val="0"/>
            <w:vAlign w:val="center"/>
          </w:tcPr>
          <w:p w14:paraId="2E02354B">
            <w:pPr>
              <w:widowControl w:val="0"/>
              <w:jc w:val="both"/>
              <w:rPr>
                <w:rFonts w:ascii="Calibri" w:hAnsi="Calibri" w:eastAsia="宋体" w:cs="Arial"/>
                <w:kern w:val="2"/>
                <w:sz w:val="21"/>
                <w:szCs w:val="24"/>
                <w:lang w:val="en-US" w:eastAsia="zh-CN" w:bidi="ar-SA"/>
              </w:rPr>
            </w:pPr>
          </w:p>
        </w:tc>
      </w:tr>
      <w:tr w14:paraId="67BF6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200" w:type="dxa"/>
            <w:gridSpan w:val="3"/>
            <w:noWrap w:val="0"/>
            <w:vAlign w:val="center"/>
          </w:tcPr>
          <w:p w14:paraId="70FC08FB">
            <w:pPr>
              <w:widowControl w:val="0"/>
              <w:jc w:val="both"/>
              <w:rPr>
                <w:rFonts w:ascii="Calibri" w:hAnsi="Calibri" w:eastAsia="宋体" w:cs="Arial"/>
                <w:kern w:val="2"/>
                <w:sz w:val="21"/>
                <w:szCs w:val="24"/>
                <w:lang w:val="en-US" w:eastAsia="zh-CN" w:bidi="ar-SA"/>
              </w:rPr>
            </w:pPr>
          </w:p>
        </w:tc>
        <w:tc>
          <w:tcPr>
            <w:tcW w:w="5360" w:type="dxa"/>
            <w:noWrap w:val="0"/>
            <w:vAlign w:val="center"/>
          </w:tcPr>
          <w:p w14:paraId="2AE288F0">
            <w:pPr>
              <w:widowControl w:val="0"/>
              <w:jc w:val="both"/>
              <w:rPr>
                <w:rFonts w:ascii="Calibri" w:hAnsi="Calibri" w:eastAsia="宋体" w:cs="Arial"/>
                <w:kern w:val="2"/>
                <w:sz w:val="21"/>
                <w:szCs w:val="24"/>
                <w:lang w:val="en-US" w:eastAsia="zh-CN" w:bidi="ar-SA"/>
              </w:rPr>
            </w:pPr>
          </w:p>
        </w:tc>
        <w:tc>
          <w:tcPr>
            <w:tcW w:w="2460" w:type="dxa"/>
            <w:noWrap w:val="0"/>
            <w:vAlign w:val="center"/>
          </w:tcPr>
          <w:p w14:paraId="1BE73921">
            <w:pPr>
              <w:widowControl w:val="0"/>
              <w:jc w:val="both"/>
              <w:rPr>
                <w:rFonts w:ascii="Calibri" w:hAnsi="Calibri" w:eastAsia="宋体" w:cs="Arial"/>
                <w:kern w:val="2"/>
                <w:sz w:val="21"/>
                <w:szCs w:val="24"/>
                <w:lang w:val="en-US" w:eastAsia="zh-CN" w:bidi="ar-SA"/>
              </w:rPr>
            </w:pPr>
          </w:p>
        </w:tc>
        <w:tc>
          <w:tcPr>
            <w:tcW w:w="2460" w:type="dxa"/>
            <w:noWrap w:val="0"/>
            <w:vAlign w:val="center"/>
          </w:tcPr>
          <w:p w14:paraId="540B1842">
            <w:pPr>
              <w:widowControl w:val="0"/>
              <w:jc w:val="both"/>
              <w:rPr>
                <w:rFonts w:ascii="Calibri" w:hAnsi="Calibri" w:eastAsia="宋体" w:cs="Arial"/>
                <w:kern w:val="2"/>
                <w:sz w:val="21"/>
                <w:szCs w:val="24"/>
                <w:lang w:val="en-US" w:eastAsia="zh-CN" w:bidi="ar-SA"/>
              </w:rPr>
            </w:pPr>
          </w:p>
        </w:tc>
        <w:tc>
          <w:tcPr>
            <w:tcW w:w="2478" w:type="dxa"/>
            <w:noWrap w:val="0"/>
            <w:vAlign w:val="center"/>
          </w:tcPr>
          <w:p w14:paraId="60B586F3">
            <w:pPr>
              <w:widowControl w:val="0"/>
              <w:jc w:val="both"/>
              <w:rPr>
                <w:rFonts w:ascii="Calibri" w:hAnsi="Calibri" w:eastAsia="宋体" w:cs="Arial"/>
                <w:kern w:val="2"/>
                <w:sz w:val="21"/>
                <w:szCs w:val="24"/>
                <w:lang w:val="en-US" w:eastAsia="zh-CN" w:bidi="ar-SA"/>
              </w:rPr>
            </w:pPr>
          </w:p>
        </w:tc>
      </w:tr>
      <w:tr w14:paraId="5E19B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614" w:hRule="exact"/>
          <w:jc w:val="center"/>
        </w:trPr>
        <w:tc>
          <w:tcPr>
            <w:tcW w:w="13958" w:type="dxa"/>
            <w:gridSpan w:val="7"/>
            <w:tcBorders>
              <w:left w:val="nil"/>
              <w:bottom w:val="nil"/>
              <w:right w:val="nil"/>
            </w:tcBorders>
            <w:noWrap w:val="0"/>
            <w:vAlign w:val="center"/>
          </w:tcPr>
          <w:p w14:paraId="354EF9A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注：本表反映本年度国有资本经营预算财政拨款支出情况。</w:t>
            </w:r>
          </w:p>
        </w:tc>
      </w:tr>
    </w:tbl>
    <w:p w14:paraId="3E8E7BD8">
      <w:pPr>
        <w:snapToGrid w:val="0"/>
        <w:jc w:val="left"/>
        <w:rPr>
          <w:rFonts w:hint="eastAsia" w:ascii="宋体" w:hAnsi="宋体" w:eastAsia="宋体" w:cs="宋体"/>
          <w:b w:val="0"/>
          <w:i w:val="0"/>
          <w:color w:val="000000"/>
          <w:sz w:val="26"/>
          <w:lang w:val="en-US" w:eastAsia="zh-CN"/>
        </w:rPr>
        <w:sectPr>
          <w:pgSz w:w="16838" w:h="11906" w:orient="landscape"/>
          <w:pgMar w:top="1134" w:right="1440" w:bottom="1134" w:left="1440" w:header="720" w:footer="720" w:gutter="0"/>
          <w:pgNumType w:fmt="decimal"/>
          <w:cols w:space="720" w:num="1"/>
          <w:docGrid w:type="lines" w:linePitch="312" w:charSpace="0"/>
        </w:sectPr>
      </w:pPr>
      <w:r>
        <w:rPr>
          <w:rFonts w:hint="eastAsia" w:ascii="宋体" w:hAnsi="宋体" w:eastAsia="宋体" w:cs="宋体"/>
          <w:b w:val="0"/>
          <w:i w:val="0"/>
          <w:color w:val="000000"/>
          <w:sz w:val="26"/>
          <w:lang w:val="en-US" w:eastAsia="zh-CN"/>
        </w:rPr>
        <w:t>说明：本单位没有国有资本经营收入，也没有使用国有资本经营安排的支出，故本表无数据。</w:t>
      </w:r>
    </w:p>
    <w:p w14:paraId="0556CE0B">
      <w:pPr>
        <w:pStyle w:val="3"/>
        <w:bidi w:val="0"/>
        <w:jc w:val="center"/>
        <w:rPr>
          <w:rFonts w:hint="eastAsia" w:ascii="楷体_GB2312" w:hAnsi="楷体_GB2312" w:eastAsia="楷体_GB2312" w:cs="楷体_GB2312"/>
          <w:b w:val="0"/>
          <w:bCs/>
          <w:highlight w:val="none"/>
          <w:lang w:val="en-US" w:eastAsia="zh-CN"/>
        </w:rPr>
      </w:pPr>
      <w:bookmarkStart w:id="16" w:name="_Toc3005"/>
      <w:r>
        <w:rPr>
          <w:rFonts w:hint="eastAsia" w:ascii="方正小标宋简体" w:hAnsi="方正小标宋简体" w:eastAsia="方正小标宋简体" w:cs="方正小标宋简体"/>
          <w:b w:val="0"/>
          <w:bCs/>
          <w:highlight w:val="none"/>
          <w:lang w:val="en-US" w:eastAsia="zh-CN"/>
        </w:rPr>
        <w:t>2024年度财政拨款“三公”经费支出决算表</w:t>
      </w:r>
      <w:bookmarkEnd w:id="16"/>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0982FA3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13958" w:type="dxa"/>
            <w:gridSpan w:val="3"/>
            <w:noWrap w:val="0"/>
            <w:vAlign w:val="top"/>
          </w:tcPr>
          <w:p w14:paraId="61BB5906">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公开11表</w:t>
            </w:r>
          </w:p>
        </w:tc>
      </w:tr>
      <w:tr w14:paraId="02A4633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wBefore w:w="0" w:type="dxa"/>
          <w:wAfter w:w="0" w:type="dxa"/>
          <w:trHeight w:val="0" w:hRule="atLeast"/>
          <w:jc w:val="center"/>
        </w:trPr>
        <w:tc>
          <w:tcPr>
            <w:tcW w:w="5979" w:type="dxa"/>
            <w:noWrap w:val="0"/>
            <w:vAlign w:val="top"/>
          </w:tcPr>
          <w:p w14:paraId="08EC099E">
            <w:pPr>
              <w:widowControl w:val="0"/>
              <w:jc w:val="lef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单位：丽水市中心医院</w:t>
            </w:r>
          </w:p>
        </w:tc>
        <w:tc>
          <w:tcPr>
            <w:tcW w:w="2000" w:type="dxa"/>
            <w:noWrap w:val="0"/>
            <w:vAlign w:val="top"/>
          </w:tcPr>
          <w:p w14:paraId="2098FDAD">
            <w:pPr>
              <w:widowControl w:val="0"/>
              <w:jc w:val="center"/>
              <w:rPr>
                <w:rFonts w:ascii="Calibri" w:hAnsi="Calibri" w:eastAsia="宋体" w:cs="Arial"/>
                <w:kern w:val="2"/>
                <w:sz w:val="21"/>
                <w:szCs w:val="24"/>
                <w:lang w:val="en-US" w:eastAsia="zh-CN" w:bidi="ar-SA"/>
              </w:rPr>
            </w:pPr>
          </w:p>
        </w:tc>
        <w:tc>
          <w:tcPr>
            <w:tcW w:w="5979" w:type="dxa"/>
            <w:noWrap w:val="0"/>
            <w:vAlign w:val="top"/>
          </w:tcPr>
          <w:p w14:paraId="1014FCBE">
            <w:pPr>
              <w:widowControl w:val="0"/>
              <w:jc w:val="right"/>
              <w:rPr>
                <w:rFonts w:ascii="Calibri" w:hAnsi="Calibri" w:eastAsia="宋体" w:cs="Arial"/>
                <w:kern w:val="2"/>
                <w:sz w:val="21"/>
                <w:szCs w:val="24"/>
                <w:lang w:val="en-US" w:eastAsia="zh-CN" w:bidi="ar-SA"/>
              </w:rPr>
            </w:pPr>
            <w:r>
              <w:rPr>
                <w:rFonts w:ascii="宋体" w:hAnsi="宋体" w:eastAsia="宋体" w:cs="宋体"/>
                <w:kern w:val="2"/>
                <w:sz w:val="20"/>
                <w:szCs w:val="24"/>
                <w:lang w:val="en-US" w:eastAsia="zh-CN" w:bidi="ar-SA"/>
              </w:rPr>
              <w:t>单位：万元</w:t>
            </w:r>
          </w:p>
        </w:tc>
      </w:tr>
    </w:tbl>
    <w:p w14:paraId="4F22656B">
      <w:pPr>
        <w:snapToGrid w:val="0"/>
        <w:spacing w:before="0" w:after="0" w:line="0" w:lineRule="auto"/>
        <w:jc w:val="both"/>
        <w:rPr>
          <w:lang w:val="en-US" w:eastAsia="zh-CN"/>
        </w:rPr>
      </w:pPr>
      <w:r>
        <w:rPr>
          <w:sz w:val="8"/>
          <w:lang w:val="en-US" w:eastAsia="zh-CN"/>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560"/>
        <w:gridCol w:w="3700"/>
        <w:gridCol w:w="3698"/>
      </w:tblGrid>
      <w:tr w14:paraId="45EC5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01" w:hRule="exact"/>
          <w:jc w:val="center"/>
        </w:trPr>
        <w:tc>
          <w:tcPr>
            <w:tcW w:w="6560" w:type="dxa"/>
            <w:noWrap w:val="0"/>
            <w:vAlign w:val="center"/>
          </w:tcPr>
          <w:p w14:paraId="536DB66D">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项   目</w:t>
            </w:r>
          </w:p>
        </w:tc>
        <w:tc>
          <w:tcPr>
            <w:tcW w:w="3700" w:type="dxa"/>
            <w:noWrap w:val="0"/>
            <w:vAlign w:val="center"/>
          </w:tcPr>
          <w:p w14:paraId="786BB10A">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预算数</w:t>
            </w:r>
          </w:p>
        </w:tc>
        <w:tc>
          <w:tcPr>
            <w:tcW w:w="3698" w:type="dxa"/>
            <w:noWrap w:val="0"/>
            <w:vAlign w:val="center"/>
          </w:tcPr>
          <w:p w14:paraId="162357C2">
            <w:pPr>
              <w:widowControl w:val="0"/>
              <w:snapToGrid w:val="0"/>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决算数</w:t>
            </w:r>
          </w:p>
        </w:tc>
      </w:tr>
      <w:tr w14:paraId="59EFA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01" w:hRule="exact"/>
          <w:jc w:val="center"/>
        </w:trPr>
        <w:tc>
          <w:tcPr>
            <w:tcW w:w="6560" w:type="dxa"/>
            <w:noWrap w:val="0"/>
            <w:vAlign w:val="center"/>
          </w:tcPr>
          <w:p w14:paraId="0EBB2A10">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“三公”经费支出合计</w:t>
            </w:r>
          </w:p>
        </w:tc>
        <w:tc>
          <w:tcPr>
            <w:tcW w:w="3700" w:type="dxa"/>
            <w:noWrap w:val="0"/>
            <w:vAlign w:val="center"/>
          </w:tcPr>
          <w:p w14:paraId="70EF008C">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3698" w:type="dxa"/>
            <w:noWrap w:val="0"/>
            <w:vAlign w:val="center"/>
          </w:tcPr>
          <w:p w14:paraId="3032DDA6">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r>
      <w:tr w14:paraId="15A46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01" w:hRule="exact"/>
          <w:jc w:val="center"/>
        </w:trPr>
        <w:tc>
          <w:tcPr>
            <w:tcW w:w="6560" w:type="dxa"/>
            <w:noWrap w:val="0"/>
            <w:vAlign w:val="center"/>
          </w:tcPr>
          <w:p w14:paraId="20E9D563">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 xml:space="preserve">  1．因公出国（境）费用</w:t>
            </w:r>
          </w:p>
        </w:tc>
        <w:tc>
          <w:tcPr>
            <w:tcW w:w="3700" w:type="dxa"/>
            <w:noWrap w:val="0"/>
            <w:vAlign w:val="center"/>
          </w:tcPr>
          <w:p w14:paraId="6558768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3698" w:type="dxa"/>
            <w:noWrap w:val="0"/>
            <w:vAlign w:val="center"/>
          </w:tcPr>
          <w:p w14:paraId="15922D12">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r>
      <w:tr w14:paraId="4F364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01" w:hRule="exact"/>
          <w:jc w:val="center"/>
        </w:trPr>
        <w:tc>
          <w:tcPr>
            <w:tcW w:w="6560" w:type="dxa"/>
            <w:noWrap w:val="0"/>
            <w:vAlign w:val="center"/>
          </w:tcPr>
          <w:p w14:paraId="58224EF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 xml:space="preserve">  2．公务用车购置及运行维护费小计</w:t>
            </w:r>
          </w:p>
        </w:tc>
        <w:tc>
          <w:tcPr>
            <w:tcW w:w="3700" w:type="dxa"/>
            <w:noWrap w:val="0"/>
            <w:vAlign w:val="center"/>
          </w:tcPr>
          <w:p w14:paraId="016E201A">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3698" w:type="dxa"/>
            <w:noWrap w:val="0"/>
            <w:vAlign w:val="center"/>
          </w:tcPr>
          <w:p w14:paraId="237457BB">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r>
      <w:tr w14:paraId="134B3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01" w:hRule="exact"/>
          <w:jc w:val="center"/>
        </w:trPr>
        <w:tc>
          <w:tcPr>
            <w:tcW w:w="6560" w:type="dxa"/>
            <w:noWrap w:val="0"/>
            <w:vAlign w:val="center"/>
          </w:tcPr>
          <w:p w14:paraId="3C82EAF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 xml:space="preserve">    （1）公务用车购置费</w:t>
            </w:r>
          </w:p>
        </w:tc>
        <w:tc>
          <w:tcPr>
            <w:tcW w:w="3700" w:type="dxa"/>
            <w:noWrap w:val="0"/>
            <w:vAlign w:val="center"/>
          </w:tcPr>
          <w:p w14:paraId="4159B420">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3698" w:type="dxa"/>
            <w:noWrap w:val="0"/>
            <w:vAlign w:val="center"/>
          </w:tcPr>
          <w:p w14:paraId="2CE992CE">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r>
      <w:tr w14:paraId="3D1E1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01" w:hRule="exact"/>
          <w:jc w:val="center"/>
        </w:trPr>
        <w:tc>
          <w:tcPr>
            <w:tcW w:w="6560" w:type="dxa"/>
            <w:noWrap w:val="0"/>
            <w:vAlign w:val="center"/>
          </w:tcPr>
          <w:p w14:paraId="3AA7B6FC">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 xml:space="preserve">    （2）公务用车运行维护费</w:t>
            </w:r>
          </w:p>
        </w:tc>
        <w:tc>
          <w:tcPr>
            <w:tcW w:w="3700" w:type="dxa"/>
            <w:noWrap w:val="0"/>
            <w:vAlign w:val="center"/>
          </w:tcPr>
          <w:p w14:paraId="326F3F0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3698" w:type="dxa"/>
            <w:noWrap w:val="0"/>
            <w:vAlign w:val="center"/>
          </w:tcPr>
          <w:p w14:paraId="7BA976A8">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r>
      <w:tr w14:paraId="629D8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701" w:hRule="exact"/>
          <w:jc w:val="center"/>
        </w:trPr>
        <w:tc>
          <w:tcPr>
            <w:tcW w:w="6560" w:type="dxa"/>
            <w:noWrap w:val="0"/>
            <w:vAlign w:val="center"/>
          </w:tcPr>
          <w:p w14:paraId="4FA37558">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 xml:space="preserve">  3．公务接待费</w:t>
            </w:r>
          </w:p>
        </w:tc>
        <w:tc>
          <w:tcPr>
            <w:tcW w:w="3700" w:type="dxa"/>
            <w:noWrap w:val="0"/>
            <w:vAlign w:val="center"/>
          </w:tcPr>
          <w:p w14:paraId="749DB477">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c>
          <w:tcPr>
            <w:tcW w:w="3698" w:type="dxa"/>
            <w:noWrap w:val="0"/>
            <w:vAlign w:val="center"/>
          </w:tcPr>
          <w:p w14:paraId="01E32231">
            <w:pPr>
              <w:widowControl w:val="0"/>
              <w:snapToGrid w:val="0"/>
              <w:jc w:val="righ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0.00</w:t>
            </w:r>
          </w:p>
        </w:tc>
      </w:tr>
      <w:tr w14:paraId="421FD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wBefore w:w="0" w:type="dxa"/>
          <w:wAfter w:w="0" w:type="dxa"/>
          <w:trHeight w:val="2069" w:hRule="exact"/>
          <w:jc w:val="center"/>
        </w:trPr>
        <w:tc>
          <w:tcPr>
            <w:tcW w:w="13958" w:type="dxa"/>
            <w:gridSpan w:val="3"/>
            <w:tcBorders>
              <w:left w:val="nil"/>
              <w:bottom w:val="nil"/>
              <w:right w:val="nil"/>
            </w:tcBorders>
            <w:noWrap w:val="0"/>
            <w:vAlign w:val="center"/>
          </w:tcPr>
          <w:p w14:paraId="368B2B7F">
            <w:pPr>
              <w:widowControl w:val="0"/>
              <w:snapToGrid w:val="0"/>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28"/>
                <w:szCs w:val="24"/>
                <w:lang w:val="en-US" w:eastAsia="zh-CN" w:bidi="ar-SA"/>
              </w:rPr>
              <w:t>注：本表反映本年度财政拨款“三公”经费支出预决算情况。其中：预算数为“三公”经费全年预算数；决算数是包括当年财政拨款和以前年度结转资金安排的实际支出。其中：因公出国（境）费用不含教学科研人员学术交流。</w:t>
            </w:r>
          </w:p>
        </w:tc>
      </w:tr>
    </w:tbl>
    <w:p w14:paraId="43F5B61E">
      <w:pPr>
        <w:snapToGrid w:val="0"/>
        <w:jc w:val="left"/>
        <w:rPr>
          <w:rFonts w:hint="eastAsia" w:ascii="宋体" w:hAnsi="宋体" w:eastAsia="宋体" w:cs="宋体"/>
          <w:b w:val="0"/>
          <w:i w:val="0"/>
          <w:color w:val="000000"/>
          <w:sz w:val="28"/>
          <w:lang w:val="en-US" w:eastAsia="zh-CN"/>
        </w:rPr>
        <w:sectPr>
          <w:pgSz w:w="16838" w:h="11906" w:orient="landscape"/>
          <w:pgMar w:top="1134" w:right="1440" w:bottom="1134" w:left="1440" w:header="851" w:footer="992" w:gutter="0"/>
          <w:pgNumType w:fmt="decimal"/>
          <w:cols w:space="720" w:num="1"/>
          <w:docGrid w:type="lines" w:linePitch="312" w:charSpace="0"/>
        </w:sectPr>
      </w:pPr>
      <w:r>
        <w:rPr>
          <w:rFonts w:hint="eastAsia" w:ascii="宋体" w:hAnsi="宋体" w:eastAsia="宋体" w:cs="宋体"/>
          <w:b w:val="0"/>
          <w:i w:val="0"/>
          <w:color w:val="000000"/>
          <w:sz w:val="28"/>
          <w:lang w:val="en-US" w:eastAsia="zh-CN"/>
        </w:rPr>
        <w:t>说明：本单位2024年度无财政拨款“三公”经费支出，故无相关数据。</w:t>
      </w:r>
    </w:p>
    <w:p w14:paraId="4AF9E7A3">
      <w:pPr>
        <w:pStyle w:val="2"/>
        <w:keepNext/>
        <w:keepLines/>
        <w:pageBreakBefore w:val="0"/>
        <w:widowControl w:val="0"/>
        <w:kinsoku/>
        <w:wordWrap/>
        <w:overflowPunct/>
        <w:topLinePunct w:val="0"/>
        <w:autoSpaceDE/>
        <w:autoSpaceDN/>
        <w:bidi w:val="0"/>
        <w:adjustRightInd/>
        <w:snapToGrid/>
        <w:spacing w:before="0" w:after="0"/>
        <w:ind w:firstLine="640" w:firstLineChars="200"/>
        <w:jc w:val="both"/>
        <w:textAlignment w:val="auto"/>
        <w:rPr>
          <w:rFonts w:hint="eastAsia" w:ascii="黑体" w:hAnsi="黑体" w:eastAsia="黑体" w:cs="黑体"/>
          <w:b w:val="0"/>
          <w:bCs/>
          <w:color w:val="000000"/>
          <w:sz w:val="32"/>
          <w:szCs w:val="24"/>
          <w:highlight w:val="none"/>
          <w:lang w:val="en-US" w:eastAsia="zh-CN"/>
        </w:rPr>
      </w:pPr>
      <w:bookmarkStart w:id="17" w:name="_Toc31241"/>
      <w:r>
        <w:rPr>
          <w:rFonts w:hint="eastAsia" w:ascii="黑体" w:hAnsi="黑体" w:eastAsia="黑体" w:cs="黑体"/>
          <w:b w:val="0"/>
          <w:bCs/>
          <w:color w:val="000000"/>
          <w:sz w:val="32"/>
          <w:szCs w:val="24"/>
          <w:highlight w:val="none"/>
          <w:lang w:val="en-US" w:eastAsia="zh-CN"/>
        </w:rPr>
        <w:t>三、2024年度单位决算情况说明</w:t>
      </w:r>
      <w:bookmarkEnd w:id="17"/>
    </w:p>
    <w:p w14:paraId="0231DC89">
      <w:pPr>
        <w:spacing w:beforeLines="0" w:afterLines="0" w:line="600" w:lineRule="exact"/>
        <w:ind w:firstLine="641"/>
        <w:jc w:val="left"/>
        <w:outlineLvl w:val="1"/>
        <w:rPr>
          <w:rFonts w:hint="eastAsia" w:ascii="楷体_GB2312" w:hAnsi="楷体_GB2312" w:eastAsia="楷体_GB2312" w:cs="楷体_GB2312"/>
          <w:b/>
          <w:bCs/>
          <w:color w:val="000000"/>
          <w:sz w:val="32"/>
          <w:szCs w:val="32"/>
          <w:highlight w:val="none"/>
          <w:lang w:val="en-US" w:eastAsia="zh-CN"/>
        </w:rPr>
      </w:pPr>
      <w:bookmarkStart w:id="18" w:name="_Toc10714"/>
      <w:r>
        <w:rPr>
          <w:rFonts w:hint="eastAsia" w:ascii="楷体_GB2312" w:hAnsi="楷体_GB2312" w:eastAsia="楷体_GB2312" w:cs="楷体_GB2312"/>
          <w:b/>
          <w:bCs/>
          <w:kern w:val="2"/>
          <w:sz w:val="32"/>
          <w:szCs w:val="32"/>
          <w:highlight w:val="none"/>
          <w:lang w:val="en-US" w:eastAsia="zh-CN"/>
        </w:rPr>
        <w:t>（一）收入支出决算总体情况说明</w:t>
      </w:r>
      <w:bookmarkEnd w:id="18"/>
    </w:p>
    <w:p w14:paraId="4C6217FE">
      <w:pPr>
        <w:tabs>
          <w:tab w:val="left" w:pos="7513"/>
        </w:tabs>
        <w:adjustRightInd w:val="0"/>
        <w:snapToGrid w:val="0"/>
        <w:spacing w:line="60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2024年度收入总计</w:t>
      </w:r>
      <w:r>
        <w:rPr>
          <w:rFonts w:hint="eastAsia" w:ascii="仿宋_GB2312" w:hAnsi="仿宋_GB2312" w:eastAsia="仿宋_GB2312" w:cs="仿宋_GB2312"/>
          <w:sz w:val="32"/>
          <w:szCs w:val="32"/>
          <w:highlight w:val="none"/>
          <w:lang w:val="en-US" w:eastAsia="zh-CN"/>
        </w:rPr>
        <w:t>219004.92</w:t>
      </w:r>
      <w:r>
        <w:rPr>
          <w:rFonts w:hint="eastAsia" w:ascii="仿宋_GB2312" w:hAnsi="仿宋_GB2312" w:eastAsia="仿宋_GB2312" w:cs="仿宋_GB2312"/>
          <w:color w:val="000000"/>
          <w:sz w:val="32"/>
          <w:szCs w:val="32"/>
          <w:highlight w:val="none"/>
          <w:lang w:val="en-US" w:eastAsia="zh-CN"/>
        </w:rPr>
        <w:t>万元，支出总计</w:t>
      </w:r>
      <w:r>
        <w:rPr>
          <w:rFonts w:hint="eastAsia" w:ascii="仿宋_GB2312" w:hAnsi="仿宋_GB2312" w:eastAsia="仿宋_GB2312" w:cs="仿宋_GB2312"/>
          <w:sz w:val="32"/>
          <w:szCs w:val="32"/>
          <w:highlight w:val="none"/>
          <w:lang w:val="en-US" w:eastAsia="zh-CN"/>
        </w:rPr>
        <w:t>219004.92</w:t>
      </w:r>
      <w:r>
        <w:rPr>
          <w:rFonts w:hint="eastAsia" w:ascii="仿宋_GB2312" w:hAnsi="仿宋_GB2312" w:eastAsia="仿宋_GB2312" w:cs="仿宋_GB2312"/>
          <w:color w:val="000000"/>
          <w:sz w:val="32"/>
          <w:szCs w:val="32"/>
          <w:highlight w:val="none"/>
          <w:lang w:val="en-US" w:eastAsia="zh-CN"/>
        </w:rPr>
        <w:t>万元。与2023年度相比，</w:t>
      </w:r>
      <w:r>
        <w:rPr>
          <w:rFonts w:hint="eastAsia" w:ascii="仿宋_GB2312" w:hAnsi="仿宋_GB2312" w:eastAsia="仿宋_GB2312" w:cs="仿宋_GB2312"/>
          <w:sz w:val="32"/>
          <w:szCs w:val="32"/>
          <w:highlight w:val="none"/>
          <w:lang w:val="en-US" w:eastAsia="zh-CN"/>
        </w:rPr>
        <w:t>各减少4529.75万元,下降2.03%，主要原因是一般公共预算财政拨款收入为4989.30万元，较上年下降48.75%。其中：疫情相关财政拨款收入减少3595万元，公立医院改革与高质量发展示范项目补助收入减少889万元。</w:t>
      </w:r>
    </w:p>
    <w:p w14:paraId="02C4FDA3">
      <w:pPr>
        <w:spacing w:beforeLines="0" w:afterLines="0" w:line="600" w:lineRule="exact"/>
        <w:ind w:firstLine="641"/>
        <w:jc w:val="left"/>
        <w:outlineLvl w:val="1"/>
        <w:rPr>
          <w:rFonts w:hint="eastAsia" w:ascii="楷体_GB2312" w:hAnsi="楷体_GB2312" w:eastAsia="楷体_GB2312" w:cs="楷体_GB2312"/>
          <w:b/>
          <w:bCs w:val="0"/>
          <w:color w:val="000000"/>
          <w:sz w:val="32"/>
          <w:szCs w:val="24"/>
          <w:highlight w:val="none"/>
          <w:lang w:val="en-US" w:eastAsia="zh-CN"/>
        </w:rPr>
      </w:pPr>
      <w:bookmarkStart w:id="19" w:name="_Toc4542"/>
      <w:r>
        <w:rPr>
          <w:rFonts w:hint="eastAsia" w:ascii="楷体_GB2312" w:hAnsi="楷体_GB2312" w:eastAsia="楷体_GB2312" w:cs="楷体_GB2312"/>
          <w:b/>
          <w:bCs w:val="0"/>
          <w:color w:val="000000"/>
          <w:sz w:val="32"/>
          <w:szCs w:val="24"/>
          <w:highlight w:val="none"/>
          <w:lang w:val="en-US" w:eastAsia="zh-CN"/>
        </w:rPr>
        <w:t>（二）收入决算情况说明</w:t>
      </w:r>
      <w:bookmarkEnd w:id="19"/>
    </w:p>
    <w:p w14:paraId="2BBFFB0C">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本年收入合计</w:t>
      </w:r>
      <w:r>
        <w:rPr>
          <w:rFonts w:hint="eastAsia" w:ascii="仿宋_GB2312" w:hAnsi="仿宋_GB2312" w:eastAsia="仿宋_GB2312" w:cs="仿宋_GB2312"/>
          <w:sz w:val="32"/>
          <w:szCs w:val="32"/>
          <w:highlight w:val="none"/>
          <w:lang w:val="en-US" w:eastAsia="zh-CN"/>
        </w:rPr>
        <w:t>213174.39</w:t>
      </w:r>
      <w:r>
        <w:rPr>
          <w:rFonts w:hint="eastAsia" w:ascii="仿宋_GB2312" w:hAnsi="仿宋_GB2312" w:eastAsia="仿宋_GB2312" w:cs="仿宋_GB2312"/>
          <w:color w:val="000000"/>
          <w:sz w:val="32"/>
          <w:szCs w:val="32"/>
          <w:highlight w:val="none"/>
          <w:lang w:val="en-US" w:eastAsia="zh-CN"/>
        </w:rPr>
        <w:t>万元，包括：财政拨款收入</w:t>
      </w:r>
      <w:r>
        <w:rPr>
          <w:rFonts w:hint="eastAsia" w:ascii="仿宋_GB2312" w:hAnsi="仿宋_GB2312" w:eastAsia="仿宋_GB2312" w:cs="仿宋_GB2312"/>
          <w:sz w:val="32"/>
          <w:szCs w:val="32"/>
          <w:highlight w:val="none"/>
          <w:lang w:val="en-US" w:eastAsia="zh-CN"/>
        </w:rPr>
        <w:t>4989.30</w:t>
      </w:r>
      <w:r>
        <w:rPr>
          <w:rFonts w:hint="eastAsia" w:ascii="仿宋_GB2312" w:hAnsi="仿宋_GB2312" w:eastAsia="仿宋_GB2312" w:cs="仿宋_GB2312"/>
          <w:color w:val="000000"/>
          <w:sz w:val="32"/>
          <w:szCs w:val="32"/>
          <w:highlight w:val="none"/>
          <w:lang w:val="en-US" w:eastAsia="zh-CN"/>
        </w:rPr>
        <w:t>万元（其中:一般公共预算</w:t>
      </w:r>
      <w:r>
        <w:rPr>
          <w:rFonts w:hint="eastAsia" w:ascii="仿宋_GB2312" w:hAnsi="仿宋_GB2312" w:eastAsia="仿宋_GB2312" w:cs="仿宋_GB2312"/>
          <w:sz w:val="32"/>
          <w:szCs w:val="32"/>
          <w:highlight w:val="none"/>
          <w:lang w:val="en-US" w:eastAsia="zh-CN"/>
        </w:rPr>
        <w:t>4989.30</w:t>
      </w:r>
      <w:r>
        <w:rPr>
          <w:rFonts w:hint="eastAsia" w:ascii="仿宋_GB2312" w:hAnsi="仿宋_GB2312" w:eastAsia="仿宋_GB2312" w:cs="仿宋_GB2312"/>
          <w:color w:val="000000"/>
          <w:sz w:val="32"/>
          <w:szCs w:val="32"/>
          <w:highlight w:val="none"/>
          <w:lang w:val="en-US" w:eastAsia="zh-CN"/>
        </w:rPr>
        <w:t>万元，政府性基金预算</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万元,国有资本经营预算</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万元），占收入合计</w:t>
      </w:r>
      <w:r>
        <w:rPr>
          <w:rFonts w:hint="eastAsia" w:ascii="仿宋_GB2312" w:hAnsi="仿宋_GB2312" w:eastAsia="仿宋_GB2312" w:cs="仿宋_GB2312"/>
          <w:sz w:val="32"/>
          <w:szCs w:val="32"/>
          <w:highlight w:val="none"/>
          <w:lang w:val="en-US" w:eastAsia="zh-CN"/>
        </w:rPr>
        <w:t>2.34%</w:t>
      </w:r>
      <w:r>
        <w:rPr>
          <w:rFonts w:hint="eastAsia" w:ascii="仿宋_GB2312" w:hAnsi="仿宋_GB2312" w:eastAsia="仿宋_GB2312" w:cs="仿宋_GB2312"/>
          <w:color w:val="000000"/>
          <w:sz w:val="32"/>
          <w:szCs w:val="32"/>
          <w:highlight w:val="none"/>
          <w:lang w:val="en-US" w:eastAsia="zh-CN"/>
        </w:rPr>
        <w:t>；上级补助收入</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万元，占收入合计</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%；事业收入</w:t>
      </w:r>
      <w:r>
        <w:rPr>
          <w:rFonts w:hint="eastAsia" w:ascii="仿宋_GB2312" w:hAnsi="仿宋_GB2312" w:eastAsia="仿宋_GB2312" w:cs="仿宋_GB2312"/>
          <w:sz w:val="32"/>
          <w:szCs w:val="32"/>
          <w:highlight w:val="none"/>
          <w:lang w:val="en-US" w:eastAsia="zh-CN"/>
        </w:rPr>
        <w:t>204649.94</w:t>
      </w:r>
      <w:r>
        <w:rPr>
          <w:rFonts w:hint="eastAsia" w:ascii="仿宋_GB2312" w:hAnsi="仿宋_GB2312" w:eastAsia="仿宋_GB2312" w:cs="仿宋_GB2312"/>
          <w:color w:val="000000"/>
          <w:sz w:val="32"/>
          <w:szCs w:val="32"/>
          <w:highlight w:val="none"/>
          <w:lang w:val="en-US" w:eastAsia="zh-CN"/>
        </w:rPr>
        <w:t>万元，占收入合计</w:t>
      </w:r>
      <w:r>
        <w:rPr>
          <w:rFonts w:hint="eastAsia" w:ascii="仿宋_GB2312" w:hAnsi="仿宋_GB2312" w:eastAsia="仿宋_GB2312" w:cs="仿宋_GB2312"/>
          <w:sz w:val="32"/>
          <w:szCs w:val="32"/>
          <w:highlight w:val="none"/>
          <w:lang w:val="en-US" w:eastAsia="zh-CN"/>
        </w:rPr>
        <w:t>96.00</w:t>
      </w:r>
      <w:r>
        <w:rPr>
          <w:rFonts w:hint="eastAsia" w:ascii="仿宋_GB2312" w:hAnsi="仿宋_GB2312" w:eastAsia="仿宋_GB2312" w:cs="仿宋_GB2312"/>
          <w:color w:val="000000"/>
          <w:sz w:val="32"/>
          <w:szCs w:val="32"/>
          <w:highlight w:val="none"/>
          <w:lang w:val="en-US" w:eastAsia="zh-CN"/>
        </w:rPr>
        <w:t>%；经营收入</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万元，占收入合计</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%；附属单位上缴收入</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万元，占收入合计</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32"/>
          <w:highlight w:val="none"/>
          <w:lang w:val="en-US" w:eastAsia="zh-CN"/>
        </w:rPr>
        <w:t>%；其他收入</w:t>
      </w:r>
      <w:r>
        <w:rPr>
          <w:rFonts w:hint="eastAsia" w:ascii="仿宋_GB2312" w:hAnsi="仿宋_GB2312" w:eastAsia="仿宋_GB2312" w:cs="仿宋_GB2312"/>
          <w:sz w:val="32"/>
          <w:szCs w:val="32"/>
          <w:highlight w:val="none"/>
          <w:lang w:val="en-US" w:eastAsia="zh-CN"/>
        </w:rPr>
        <w:t>3535.15</w:t>
      </w:r>
      <w:r>
        <w:rPr>
          <w:rFonts w:hint="eastAsia" w:ascii="仿宋_GB2312" w:hAnsi="仿宋_GB2312" w:eastAsia="仿宋_GB2312" w:cs="仿宋_GB2312"/>
          <w:color w:val="000000"/>
          <w:sz w:val="32"/>
          <w:szCs w:val="32"/>
          <w:highlight w:val="none"/>
          <w:lang w:val="en-US" w:eastAsia="zh-CN"/>
        </w:rPr>
        <w:t>万元，占收入合计</w:t>
      </w:r>
      <w:r>
        <w:rPr>
          <w:rFonts w:hint="eastAsia" w:ascii="仿宋_GB2312" w:hAnsi="仿宋_GB2312" w:eastAsia="仿宋_GB2312" w:cs="仿宋_GB2312"/>
          <w:sz w:val="32"/>
          <w:szCs w:val="32"/>
          <w:highlight w:val="none"/>
          <w:lang w:val="en-US" w:eastAsia="zh-CN"/>
        </w:rPr>
        <w:t>1.66</w:t>
      </w:r>
      <w:r>
        <w:rPr>
          <w:rFonts w:hint="eastAsia" w:ascii="仿宋_GB2312" w:hAnsi="仿宋_GB2312" w:eastAsia="仿宋_GB2312" w:cs="仿宋_GB2312"/>
          <w:color w:val="000000"/>
          <w:sz w:val="32"/>
          <w:szCs w:val="32"/>
          <w:highlight w:val="none"/>
          <w:lang w:val="en-US" w:eastAsia="zh-CN"/>
        </w:rPr>
        <w:t>%。</w:t>
      </w:r>
    </w:p>
    <w:p w14:paraId="3007A566">
      <w:pPr>
        <w:spacing w:beforeLines="0" w:afterLines="0" w:line="600" w:lineRule="exact"/>
        <w:ind w:firstLine="641"/>
        <w:jc w:val="left"/>
        <w:outlineLvl w:val="1"/>
        <w:rPr>
          <w:rFonts w:hint="eastAsia" w:ascii="楷体_GB2312" w:hAnsi="楷体_GB2312" w:eastAsia="楷体_GB2312" w:cs="楷体_GB2312"/>
          <w:b/>
          <w:bCs/>
          <w:color w:val="000000"/>
          <w:sz w:val="32"/>
          <w:szCs w:val="24"/>
          <w:highlight w:val="none"/>
          <w:lang w:val="en-US" w:eastAsia="zh-CN"/>
        </w:rPr>
      </w:pPr>
      <w:bookmarkStart w:id="20" w:name="_Toc32188"/>
      <w:r>
        <w:rPr>
          <w:rFonts w:hint="eastAsia" w:ascii="楷体_GB2312" w:hAnsi="楷体_GB2312" w:eastAsia="楷体_GB2312" w:cs="楷体_GB2312"/>
          <w:b/>
          <w:bCs/>
          <w:kern w:val="2"/>
          <w:sz w:val="32"/>
          <w:szCs w:val="32"/>
          <w:highlight w:val="none"/>
          <w:lang w:val="en-US" w:eastAsia="zh-CN"/>
        </w:rPr>
        <w:t>（三）支出决算情况说明</w:t>
      </w:r>
      <w:bookmarkEnd w:id="20"/>
    </w:p>
    <w:p w14:paraId="6CA4ACD7">
      <w:pPr>
        <w:spacing w:beforeLines="0" w:afterLines="0" w:line="600" w:lineRule="exact"/>
        <w:ind w:firstLine="594"/>
        <w:jc w:val="both"/>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color w:val="000000"/>
          <w:sz w:val="32"/>
          <w:szCs w:val="24"/>
          <w:highlight w:val="none"/>
          <w:lang w:val="en-US" w:eastAsia="zh-CN"/>
        </w:rPr>
        <w:t>本年支出合计</w:t>
      </w:r>
      <w:r>
        <w:rPr>
          <w:rFonts w:hint="eastAsia" w:ascii="仿宋_GB2312" w:hAnsi="仿宋_GB2312" w:eastAsia="仿宋_GB2312" w:cs="仿宋_GB2312"/>
          <w:sz w:val="32"/>
          <w:szCs w:val="32"/>
          <w:highlight w:val="none"/>
          <w:lang w:val="en-US" w:eastAsia="zh-CN"/>
        </w:rPr>
        <w:t>209767.21</w:t>
      </w:r>
      <w:r>
        <w:rPr>
          <w:rFonts w:hint="eastAsia" w:ascii="仿宋_GB2312" w:hAnsi="仿宋_GB2312" w:eastAsia="仿宋_GB2312" w:cs="仿宋_GB2312"/>
          <w:color w:val="000000"/>
          <w:sz w:val="32"/>
          <w:szCs w:val="24"/>
          <w:highlight w:val="none"/>
          <w:lang w:val="en-US" w:eastAsia="zh-CN"/>
        </w:rPr>
        <w:t>万元，其中:基本支出</w:t>
      </w:r>
      <w:r>
        <w:rPr>
          <w:rFonts w:hint="eastAsia" w:ascii="仿宋_GB2312" w:hAnsi="仿宋_GB2312" w:eastAsia="仿宋_GB2312" w:cs="仿宋_GB2312"/>
          <w:sz w:val="32"/>
          <w:szCs w:val="32"/>
          <w:highlight w:val="none"/>
          <w:lang w:val="en-US" w:eastAsia="zh-CN"/>
        </w:rPr>
        <w:t>203647.58</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97.08</w:t>
      </w:r>
      <w:r>
        <w:rPr>
          <w:rFonts w:hint="eastAsia" w:ascii="仿宋_GB2312" w:hAnsi="仿宋_GB2312" w:eastAsia="仿宋_GB2312" w:cs="仿宋_GB2312"/>
          <w:color w:val="000000"/>
          <w:sz w:val="32"/>
          <w:szCs w:val="24"/>
          <w:highlight w:val="none"/>
          <w:lang w:val="en-US" w:eastAsia="zh-CN"/>
        </w:rPr>
        <w:t>%；项目支出</w:t>
      </w:r>
      <w:r>
        <w:rPr>
          <w:rFonts w:hint="eastAsia" w:ascii="仿宋_GB2312" w:hAnsi="仿宋_GB2312" w:eastAsia="仿宋_GB2312" w:cs="仿宋_GB2312"/>
          <w:sz w:val="32"/>
          <w:szCs w:val="32"/>
          <w:highlight w:val="none"/>
          <w:lang w:val="en-US" w:eastAsia="zh-CN"/>
        </w:rPr>
        <w:t>6119.63</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2.92</w:t>
      </w:r>
      <w:r>
        <w:rPr>
          <w:rFonts w:hint="eastAsia" w:ascii="仿宋_GB2312" w:hAnsi="仿宋_GB2312" w:eastAsia="仿宋_GB2312" w:cs="仿宋_GB2312"/>
          <w:color w:val="000000"/>
          <w:sz w:val="32"/>
          <w:szCs w:val="24"/>
          <w:highlight w:val="none"/>
          <w:lang w:val="en-US" w:eastAsia="zh-CN"/>
        </w:rPr>
        <w:t>%；上缴上级支出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%；经营支出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%；对附属单位补助支出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w:t>
      </w:r>
    </w:p>
    <w:p w14:paraId="166C9024">
      <w:pPr>
        <w:spacing w:beforeLines="0" w:afterLines="0" w:line="600" w:lineRule="exact"/>
        <w:ind w:firstLine="641"/>
        <w:jc w:val="left"/>
        <w:outlineLvl w:val="1"/>
        <w:rPr>
          <w:rFonts w:hint="eastAsia" w:ascii="楷体_GB2312" w:hAnsi="楷体_GB2312" w:eastAsia="楷体_GB2312" w:cs="楷体_GB2312"/>
          <w:b/>
          <w:bCs/>
          <w:kern w:val="2"/>
          <w:sz w:val="32"/>
          <w:szCs w:val="32"/>
          <w:highlight w:val="none"/>
          <w:lang w:val="en-US" w:eastAsia="zh-CN"/>
        </w:rPr>
      </w:pPr>
      <w:bookmarkStart w:id="21" w:name="_Toc29102"/>
      <w:r>
        <w:rPr>
          <w:rFonts w:hint="eastAsia" w:ascii="楷体_GB2312" w:hAnsi="楷体_GB2312" w:eastAsia="楷体_GB2312" w:cs="楷体_GB2312"/>
          <w:b/>
          <w:bCs/>
          <w:kern w:val="2"/>
          <w:sz w:val="32"/>
          <w:szCs w:val="32"/>
          <w:highlight w:val="none"/>
          <w:lang w:val="en-US" w:eastAsia="zh-CN"/>
        </w:rPr>
        <w:t>（四）财政拨款收入支出决算总体情况说明</w:t>
      </w:r>
      <w:bookmarkEnd w:id="21"/>
    </w:p>
    <w:p w14:paraId="62BEB6FC">
      <w:pPr>
        <w:keepNext w:val="0"/>
        <w:keepLines w:val="0"/>
        <w:widowControl w:val="0"/>
        <w:suppressLineNumbers w:val="0"/>
        <w:spacing w:before="0" w:beforeAutospacing="0" w:after="0" w:afterAutospacing="0"/>
        <w:ind w:right="0"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24"/>
          <w:highlight w:val="none"/>
          <w:lang w:val="en-US" w:eastAsia="zh-CN"/>
        </w:rPr>
        <w:t>2024年度财政拨款收入总计</w:t>
      </w:r>
      <w:r>
        <w:rPr>
          <w:rFonts w:hint="eastAsia" w:ascii="仿宋_GB2312" w:hAnsi="仿宋_GB2312" w:eastAsia="仿宋_GB2312" w:cs="仿宋_GB2312"/>
          <w:sz w:val="32"/>
          <w:szCs w:val="32"/>
          <w:highlight w:val="none"/>
          <w:lang w:val="en-US" w:eastAsia="zh-CN"/>
        </w:rPr>
        <w:t>7892.35</w:t>
      </w:r>
      <w:r>
        <w:rPr>
          <w:rFonts w:hint="eastAsia" w:ascii="仿宋_GB2312" w:hAnsi="仿宋_GB2312" w:eastAsia="仿宋_GB2312" w:cs="仿宋_GB2312"/>
          <w:color w:val="000000"/>
          <w:sz w:val="32"/>
          <w:szCs w:val="24"/>
          <w:highlight w:val="none"/>
          <w:lang w:val="en-US" w:eastAsia="zh-CN"/>
        </w:rPr>
        <w:t>万元，支出总计</w:t>
      </w:r>
      <w:r>
        <w:rPr>
          <w:rFonts w:hint="eastAsia" w:ascii="仿宋_GB2312" w:hAnsi="仿宋_GB2312" w:eastAsia="仿宋_GB2312" w:cs="仿宋_GB2312"/>
          <w:sz w:val="32"/>
          <w:szCs w:val="32"/>
          <w:highlight w:val="none"/>
          <w:lang w:val="en-US" w:eastAsia="zh-CN"/>
        </w:rPr>
        <w:t>7892.35</w:t>
      </w:r>
      <w:r>
        <w:rPr>
          <w:rFonts w:hint="eastAsia" w:ascii="仿宋_GB2312" w:hAnsi="仿宋_GB2312" w:eastAsia="仿宋_GB2312" w:cs="仿宋_GB2312"/>
          <w:color w:val="000000"/>
          <w:sz w:val="32"/>
          <w:szCs w:val="24"/>
          <w:highlight w:val="none"/>
          <w:lang w:val="en-US" w:eastAsia="zh-CN"/>
        </w:rPr>
        <w:t>万元，与2023年相比，</w:t>
      </w:r>
      <w:r>
        <w:rPr>
          <w:rFonts w:hint="eastAsia" w:ascii="仿宋_GB2312" w:hAnsi="仿宋_GB2312" w:eastAsia="仿宋_GB2312" w:cs="仿宋_GB2312"/>
          <w:sz w:val="32"/>
          <w:szCs w:val="32"/>
          <w:highlight w:val="none"/>
          <w:lang w:val="en-US" w:eastAsia="zh-CN"/>
        </w:rPr>
        <w:t>各减少4795.24万元,下降37.79%,主要原因是疫情相关财政拨款收入减少3595万元，公立医院改革与高质量发展示范项目补助收入减少889万元。</w:t>
      </w:r>
    </w:p>
    <w:p w14:paraId="75F81910">
      <w:pPr>
        <w:keepNext w:val="0"/>
        <w:keepLines w:val="0"/>
        <w:widowControl w:val="0"/>
        <w:suppressLineNumbers w:val="0"/>
        <w:spacing w:before="0" w:beforeAutospacing="0" w:after="0" w:afterAutospacing="0"/>
        <w:ind w:right="0"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24"/>
          <w:highlight w:val="none"/>
          <w:lang w:val="en-US" w:eastAsia="zh-CN"/>
        </w:rPr>
        <w:t>财政拨款支出年初预算数</w:t>
      </w:r>
      <w:r>
        <w:rPr>
          <w:rFonts w:hint="eastAsia" w:ascii="仿宋_GB2312" w:hAnsi="仿宋_GB2312" w:eastAsia="仿宋_GB2312" w:cs="仿宋_GB2312"/>
          <w:sz w:val="32"/>
          <w:szCs w:val="32"/>
          <w:highlight w:val="none"/>
          <w:lang w:val="en-US" w:eastAsia="zh-CN"/>
        </w:rPr>
        <w:t>1711.95</w:t>
      </w:r>
      <w:r>
        <w:rPr>
          <w:rFonts w:hint="eastAsia" w:ascii="仿宋_GB2312" w:hAnsi="仿宋_GB2312" w:eastAsia="仿宋_GB2312" w:cs="仿宋_GB2312"/>
          <w:color w:val="000000"/>
          <w:sz w:val="32"/>
          <w:szCs w:val="24"/>
          <w:highlight w:val="none"/>
          <w:lang w:val="en-US" w:eastAsia="zh-CN"/>
        </w:rPr>
        <w:t>万元，完成年初预算的</w:t>
      </w:r>
      <w:r>
        <w:rPr>
          <w:rFonts w:hint="eastAsia" w:ascii="仿宋_GB2312" w:hAnsi="仿宋_GB2312" w:eastAsia="仿宋_GB2312" w:cs="仿宋_GB2312"/>
          <w:sz w:val="32"/>
          <w:szCs w:val="32"/>
          <w:highlight w:val="none"/>
          <w:lang w:val="en-US" w:eastAsia="zh-CN"/>
        </w:rPr>
        <w:t>461.01%，</w:t>
      </w:r>
      <w:r>
        <w:rPr>
          <w:rFonts w:hint="eastAsia" w:ascii="仿宋_GB2312" w:hAnsi="仿宋_GB2312" w:eastAsia="仿宋_GB2312" w:cs="仿宋_GB2312"/>
          <w:color w:val="000000"/>
          <w:sz w:val="32"/>
          <w:szCs w:val="24"/>
          <w:highlight w:val="none"/>
          <w:lang w:val="en-US" w:eastAsia="zh-CN"/>
        </w:rPr>
        <w:t>主要原因是</w:t>
      </w:r>
      <w:r>
        <w:rPr>
          <w:rFonts w:hint="eastAsia" w:ascii="仿宋_GB2312" w:hAnsi="仿宋_GB2312" w:eastAsia="仿宋_GB2312" w:cs="仿宋_GB2312"/>
          <w:sz w:val="32"/>
          <w:szCs w:val="32"/>
          <w:highlight w:val="none"/>
          <w:lang w:val="en-US" w:eastAsia="zh-CN"/>
        </w:rPr>
        <w:t>年初财政拨款结转和结余2903.95万元未纳入年初预算，追加2024年中央医疗服务与保障能力提升（卫生健康人才培养）补助资金728.53万元，追加2024年第二批省科技发展专项资金40万元，追加2024年卫生高层次人才培养工程转移支付资金46万元，追加2024年中央重大传染病防控经费226.18万元，追加2024年卫生能力建设补助资金172.8万元，追加2023年中央公立医院综合改革补助-公立医院示范项目补助资金678万元，追加科技创新专项资金233万元，追加卫生健康人才队伍建设经费(人才发展)436万元，追加过渡期前医务人员临时性工作补助169.55万元，追加2024年中央公立医院综合改革补助资金79万元，追加2024年卫生健康专项补助资金415万元。</w:t>
      </w:r>
    </w:p>
    <w:p w14:paraId="37342372">
      <w:pPr>
        <w:spacing w:beforeLines="0" w:afterLines="0" w:line="600" w:lineRule="exact"/>
        <w:ind w:firstLine="641"/>
        <w:jc w:val="left"/>
        <w:outlineLvl w:val="1"/>
        <w:rPr>
          <w:rFonts w:hint="eastAsia" w:ascii="楷体_GB2312" w:hAnsi="楷体_GB2312" w:eastAsia="楷体_GB2312" w:cs="楷体_GB2312"/>
          <w:b/>
          <w:bCs/>
          <w:color w:val="000000"/>
          <w:sz w:val="32"/>
          <w:szCs w:val="24"/>
          <w:highlight w:val="none"/>
          <w:lang w:val="en-US" w:eastAsia="zh-CN"/>
        </w:rPr>
      </w:pPr>
      <w:bookmarkStart w:id="22" w:name="_Toc17732"/>
      <w:r>
        <w:rPr>
          <w:rFonts w:hint="eastAsia" w:ascii="楷体_GB2312" w:hAnsi="楷体_GB2312" w:eastAsia="楷体_GB2312" w:cs="楷体_GB2312"/>
          <w:b/>
          <w:bCs/>
          <w:kern w:val="2"/>
          <w:sz w:val="32"/>
          <w:szCs w:val="32"/>
          <w:highlight w:val="none"/>
          <w:lang w:val="en-US" w:eastAsia="zh-CN"/>
        </w:rPr>
        <w:t>（五）一般公共预算财政拨款支出决算情况说明</w:t>
      </w:r>
      <w:bookmarkEnd w:id="22"/>
    </w:p>
    <w:p w14:paraId="2EEF1E15">
      <w:pPr>
        <w:keepNext w:val="0"/>
        <w:keepLines w:val="0"/>
        <w:pageBreakBefore w:val="0"/>
        <w:widowControl w:val="0"/>
        <w:kinsoku/>
        <w:wordWrap w:val="0"/>
        <w:overflowPunct/>
        <w:topLinePunct w:val="0"/>
        <w:autoSpaceDE/>
        <w:autoSpaceDN/>
        <w:bidi w:val="0"/>
        <w:adjustRightInd w:val="0"/>
        <w:snapToGrid/>
        <w:spacing w:line="600" w:lineRule="exact"/>
        <w:ind w:firstLine="643" w:firstLineChars="200"/>
        <w:jc w:val="both"/>
        <w:textAlignment w:val="baseline"/>
        <w:outlineLvl w:val="9"/>
        <w:rPr>
          <w:rFonts w:hint="eastAsia" w:ascii="仿宋_GB2312" w:hAnsi="仿宋_GB2312" w:eastAsia="仿宋_GB2312" w:cs="仿宋_GB2312"/>
          <w:b/>
          <w:sz w:val="32"/>
          <w:szCs w:val="32"/>
          <w:highlight w:val="none"/>
          <w:u w:val="none"/>
          <w:lang w:val="en-US" w:eastAsia="zh-CN"/>
        </w:rPr>
      </w:pPr>
      <w:r>
        <w:rPr>
          <w:rFonts w:hint="eastAsia" w:ascii="仿宋_GB2312" w:hAnsi="仿宋_GB2312" w:eastAsia="仿宋_GB2312" w:cs="仿宋_GB2312"/>
          <w:b/>
          <w:sz w:val="32"/>
          <w:szCs w:val="32"/>
          <w:highlight w:val="none"/>
          <w:u w:val="none"/>
          <w:lang w:val="en-US" w:eastAsia="zh-CN"/>
        </w:rPr>
        <w:t>1.一般公共预算财政拨款支出决算总体情况。</w:t>
      </w:r>
    </w:p>
    <w:p w14:paraId="3FF68B0F">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u w:val="none"/>
          <w:lang w:val="en-US" w:eastAsia="zh-CN"/>
        </w:rPr>
        <w:t>2024年度一般公共预算财政拨款支出5096.42万元，占本年支出合计的2.43%。与2023年度相比，一般公共预算财政拨款支出</w:t>
      </w:r>
      <w:r>
        <w:rPr>
          <w:rFonts w:hint="eastAsia" w:ascii="仿宋_GB2312" w:hAnsi="仿宋_GB2312" w:eastAsia="仿宋_GB2312" w:cs="仿宋_GB2312"/>
          <w:sz w:val="32"/>
          <w:szCs w:val="32"/>
          <w:highlight w:val="none"/>
          <w:lang w:val="en-US" w:eastAsia="zh-CN"/>
        </w:rPr>
        <w:t>减少3713.76万元，下降42.15%</w:t>
      </w:r>
      <w:r>
        <w:rPr>
          <w:rFonts w:hint="eastAsia" w:ascii="仿宋_GB2312" w:hAnsi="仿宋_GB2312" w:eastAsia="仿宋_GB2312" w:cs="仿宋_GB2312"/>
          <w:sz w:val="32"/>
          <w:szCs w:val="32"/>
          <w:highlight w:val="none"/>
          <w:u w:val="none"/>
          <w:lang w:val="en-US" w:eastAsia="zh-CN"/>
        </w:rPr>
        <w:t>，主要原因是疫情相关财政拨款支出减少3558万元，公立医院改革与高质量发展示范项目补助支出减少426万元，重大公共卫生服务补助支出增加272万元。。</w:t>
      </w:r>
    </w:p>
    <w:p w14:paraId="27C6A9DC">
      <w:pPr>
        <w:keepNext w:val="0"/>
        <w:keepLines w:val="0"/>
        <w:widowControl w:val="0"/>
        <w:suppressLineNumbers w:val="0"/>
        <w:spacing w:before="0" w:beforeAutospacing="0" w:after="0" w:afterAutospacing="0"/>
        <w:ind w:right="0" w:firstLine="643" w:firstLineChars="200"/>
        <w:jc w:val="both"/>
        <w:rPr>
          <w:rFonts w:hint="eastAsia" w:ascii="仿宋_GB2312" w:hAnsi="仿宋_GB2312" w:eastAsia="仿宋_GB2312" w:cs="仿宋_GB2312"/>
          <w:b/>
          <w:bCs/>
          <w:color w:val="000000"/>
          <w:sz w:val="32"/>
          <w:szCs w:val="24"/>
          <w:highlight w:val="none"/>
          <w:lang w:val="en-US" w:eastAsia="zh-CN"/>
        </w:rPr>
      </w:pPr>
      <w:r>
        <w:rPr>
          <w:rFonts w:hint="eastAsia" w:ascii="仿宋_GB2312" w:hAnsi="仿宋_GB2312" w:eastAsia="仿宋_GB2312" w:cs="仿宋_GB2312"/>
          <w:b/>
          <w:bCs/>
          <w:color w:val="000000"/>
          <w:sz w:val="32"/>
          <w:szCs w:val="24"/>
          <w:highlight w:val="none"/>
          <w:lang w:val="en-US" w:eastAsia="zh-CN"/>
        </w:rPr>
        <w:t>2.一般公共预算财政拨款支出决算结构情况。</w:t>
      </w:r>
    </w:p>
    <w:p w14:paraId="1EB686B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2024年度一般公共预算财政拨款支出5096.42万元，主要用于以下方面：</w:t>
      </w:r>
    </w:p>
    <w:p w14:paraId="76951D7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sz w:val="32"/>
          <w:szCs w:val="32"/>
          <w:highlight w:val="none"/>
          <w:u w:val="none"/>
          <w:lang w:val="en-US" w:eastAsia="zh-CN"/>
        </w:rPr>
        <w:t>科学技术支出（类）支出628.56万元，占12.33%。卫生健康支出（类）支出4467.85万元，占87.67%。</w:t>
      </w:r>
    </w:p>
    <w:p w14:paraId="61FEFA86">
      <w:pPr>
        <w:keepNext w:val="0"/>
        <w:keepLines w:val="0"/>
        <w:widowControl w:val="0"/>
        <w:suppressLineNumbers w:val="0"/>
        <w:spacing w:before="0" w:beforeAutospacing="0" w:after="0" w:afterAutospacing="0"/>
        <w:ind w:right="0" w:firstLine="643" w:firstLineChars="200"/>
        <w:jc w:val="both"/>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b/>
          <w:bCs/>
          <w:color w:val="000000"/>
          <w:sz w:val="32"/>
          <w:szCs w:val="24"/>
          <w:highlight w:val="none"/>
          <w:lang w:val="en-US" w:eastAsia="zh-CN"/>
        </w:rPr>
        <w:t>3.一般公共预算财政拨款支出决算具体情况。</w:t>
      </w:r>
    </w:p>
    <w:p w14:paraId="2081C12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2024年度一般公共预算财政拨款支出年初预算为1711.95万元，支出决算为5096.42万元，完成年初预算的297.70%，主要原因是年初结转与结余形成的支出1884.82万元未纳入年初预算，追加2023年中央公立医院综合改革补助-公立医院示范项目支出678万元，追加2024年中央医疗服务与保障能力提升（卫生健康人才培养）补助资金576.64万元，追加2024年卫生健康专项补助资金支出300.00万元，追加过渡期前医务人员临时性工作补助支出169.54万元，追加2024年中央重大传染病防控经费支出79.52万元，追加2024年中央公立医院综合改革补助资金支出79万元，追加2024年卫生能力建设补助资金支出72.94万元，追加公立医院鼓励性补助（卫健惠民）支出20.44万元，追加2024年第三批科技创新专项资金支出6.50万元，追加2024年第二批省科技发展专项资金支出10万元，追加2024年中央卫生健康人才培养补助资金8.75万元。其中：</w:t>
      </w:r>
    </w:p>
    <w:p w14:paraId="204851DC">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科学技术支出(类)应用研究(款)社会公益研究(项)年初预算为0.00万元，支出决算为0.20万元，决算数大于预算数的主要原因是年初结转结余0.20万元未纳入年初预算。</w:t>
      </w:r>
    </w:p>
    <w:p w14:paraId="0213AB61">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应用研究(款)其他应用研究支出(项)年初预算为0.00万元，支出决算为6.95万元，决算数大于预算数的主要原因是年初结转与结余0.45万元未纳入年初预算，追加2024年第三批科技创新专项资金支出6.50万元。</w:t>
      </w:r>
    </w:p>
    <w:p w14:paraId="7B797FB4">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技术研究与开发(款)其他技术研究与开发支出(项)年初预算为0.00万元，支出决算为303.18万元，决算数大于预算数的主要原因是年初结转与结余293.18万元未纳入年初预算，追加2024年第二批省科技发展专项资金支出10万元。</w:t>
      </w:r>
    </w:p>
    <w:p w14:paraId="32548960">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科学技术支出(类)科技条件与服务(款)技术创新服务体系(项)年初预算为0.00万元，支出决算为26.28万元，决算数大于预算数的主要原因是年初结转与结余26.28万元未纳入年初预算。</w:t>
      </w:r>
    </w:p>
    <w:p w14:paraId="624FB6A0">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科学技术支出(类)科技重大项目(款)其他科技重大项目(项)年初预算为0.00万元，支出决算为136.52万元，决算数大于预算数的主要原因是年初结转与结余136.52万元未纳入年初预算。</w:t>
      </w:r>
    </w:p>
    <w:p w14:paraId="30428B21">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其他科学技术支出(款)其他科学技术支出(项)年初预算为0.00万元，支出决算为155.44万元，决算数大于预算数的主要原因是年初结转与结余5.25万元未纳入年初预算，追加卫生健康人才队伍建设经费(人才发展)支出150.19万元。</w:t>
      </w:r>
    </w:p>
    <w:p w14:paraId="70DC1CFB">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卫生健康支出(类)卫生健康管理事务(款)一般行政管理事务(项)年初预算为0.00万元，支出决算为0.59万元，决算数大于预算数的主要原因是年初结转与结余0.59万元未纳入年初预算。</w:t>
      </w:r>
    </w:p>
    <w:p w14:paraId="796EB8C2">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卫生健康管理事务(款)其他卫生健康管理事务支出(项)年初预算为0.00万元，支出决算为668.03万元，决算数大于预算数的主要原因是年初结转与结余9.53万元未纳入年初预算，追加2024年卫生高层次人才培养工程转移支付资金支出0.17万元，追加2024年卫生能力建设补助资金支出72.94万元，追加2024年中央卫生健康人才培养补助资金8.75万元，追加2024年中央医疗服务与保障能力提升（卫生健康人才培养）补助资金576.64万元。</w:t>
      </w:r>
    </w:p>
    <w:p w14:paraId="6E31E9ED">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立医院(款)综合医院(项)年初预算为1711.95万元，支出决算为2708.96万元，完成年初预算的158.24%，决算数大于预算数的主要原因是年初结转与结余1529.55万元未纳入年初预算，追加2023年中央公立医院综合改革补助-公立医院示范项目支出678万元，追加2024年中央公立医院综合改革补助资金支出79万元，追加2024年中央医疗服务与保障能力提升（医疗卫生机构能力建设、卫生健康人才培养）补助资金支出5万元。</w:t>
      </w:r>
    </w:p>
    <w:p w14:paraId="13ACE9A8">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卫生健康支出(类)公立医院(款)其他公立医院支出(项)年初预算为0.00万元，支出决算为30.51万元，决算数大于预算数的主要原因是年初结转与结余30.51万元未纳入年初预算。</w:t>
      </w:r>
    </w:p>
    <w:p w14:paraId="7EEB8E78">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共卫生(款)重大公共卫生服务(项)年初预算为0.00万元，支出决算为425.70万元，决算数大于预算数的主要原因是年初结转与结余346.18万元未纳入年初预算，追加2024年中央重大传染病防控经费支出79.52万元。</w:t>
      </w:r>
    </w:p>
    <w:p w14:paraId="7832366D">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共卫生(款)突发公共卫生事件应急处置(项)年初预算为0.00万元，支出决算为313.19万元，决算数大于预算数的主要原因是年初结转与结余143.65万元未纳入年初预算，追加过渡期前医务人员临时性工作补助支出169.54万元。</w:t>
      </w:r>
    </w:p>
    <w:p w14:paraId="7804BBC2">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共卫生(款)其他公共卫生支出(项)年初预算为0.00万元，支出决算为20.76万元，决算数大于预算数的主要原因是追加2024年公共卫生服务补助资金支出0.26万元，追加2024年免疫规划冷链设备补助资金支出0.06万元，追加公立医院鼓励性补助（卫健惠民）支出20.44万元。</w:t>
      </w:r>
    </w:p>
    <w:p w14:paraId="30155497">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其他卫生健康支出(款)其他卫生健康支出(项)年初预算为0.00万元，支出决算为300.09万元，决算数大于预算数的主要原因是年初结转与结余0.94万元未纳入年初预算，追加2024年卫生健康专项补助资金支出300万元。</w:t>
      </w:r>
    </w:p>
    <w:p w14:paraId="36689AC1">
      <w:pPr>
        <w:spacing w:beforeLines="0" w:afterLines="0" w:line="600" w:lineRule="exact"/>
        <w:ind w:firstLine="641"/>
        <w:jc w:val="left"/>
        <w:outlineLvl w:val="1"/>
        <w:rPr>
          <w:rFonts w:hint="eastAsia" w:ascii="楷体_GB2312" w:hAnsi="楷体_GB2312" w:eastAsia="楷体_GB2312" w:cs="楷体_GB2312"/>
          <w:b/>
          <w:bCs/>
          <w:color w:val="000000"/>
          <w:sz w:val="32"/>
          <w:szCs w:val="24"/>
          <w:highlight w:val="none"/>
          <w:lang w:val="en-US" w:eastAsia="zh-CN"/>
        </w:rPr>
      </w:pPr>
      <w:bookmarkStart w:id="23" w:name="_Toc30382"/>
      <w:r>
        <w:rPr>
          <w:rFonts w:hint="eastAsia" w:ascii="楷体_GB2312" w:hAnsi="楷体_GB2312" w:eastAsia="楷体_GB2312" w:cs="楷体_GB2312"/>
          <w:b/>
          <w:bCs/>
          <w:kern w:val="2"/>
          <w:sz w:val="32"/>
          <w:szCs w:val="32"/>
          <w:highlight w:val="none"/>
          <w:lang w:val="en-US" w:eastAsia="zh-CN"/>
        </w:rPr>
        <w:t>（六）一般公共预算财政拨款基本支出决算情况说明</w:t>
      </w:r>
      <w:bookmarkEnd w:id="23"/>
    </w:p>
    <w:p w14:paraId="728D365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2024年度一般公共预算财政拨款基本支出20.00万元，其中：</w:t>
      </w:r>
    </w:p>
    <w:p w14:paraId="00382EC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人员经费20.00万元，主要包括：基本工资。</w:t>
      </w:r>
    </w:p>
    <w:p w14:paraId="7AAE977B">
      <w:pPr>
        <w:spacing w:beforeLines="0" w:afterLines="0" w:line="600" w:lineRule="exact"/>
        <w:ind w:firstLine="643" w:firstLineChars="200"/>
        <w:jc w:val="both"/>
        <w:outlineLvl w:val="1"/>
        <w:rPr>
          <w:rFonts w:hint="eastAsia" w:ascii="楷体_GB2312" w:hAnsi="楷体_GB2312" w:eastAsia="楷体_GB2312" w:cs="楷体_GB2312"/>
          <w:b/>
          <w:bCs/>
          <w:color w:val="000000"/>
          <w:sz w:val="32"/>
          <w:szCs w:val="24"/>
          <w:highlight w:val="none"/>
          <w:lang w:val="en-US" w:eastAsia="zh-CN"/>
        </w:rPr>
      </w:pPr>
      <w:bookmarkStart w:id="24" w:name="_Toc28317"/>
      <w:r>
        <w:rPr>
          <w:rFonts w:hint="eastAsia" w:ascii="楷体_GB2312" w:hAnsi="楷体_GB2312" w:eastAsia="楷体_GB2312" w:cs="楷体_GB2312"/>
          <w:b/>
          <w:bCs/>
          <w:kern w:val="2"/>
          <w:sz w:val="32"/>
          <w:szCs w:val="32"/>
          <w:highlight w:val="none"/>
          <w:lang w:val="en-US" w:eastAsia="zh-CN"/>
        </w:rPr>
        <w:t>（七）政府性基金预算财政拨款支出决算总体情况说明</w:t>
      </w:r>
      <w:bookmarkEnd w:id="24"/>
    </w:p>
    <w:p w14:paraId="3C51129C">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rPr>
        <w:t>2024年度政府性基金预算财政拨款支出0.00万元，占本年支出合计的0.00%。与2023年相比，政府性基金预算财政拨款支出</w:t>
      </w:r>
      <w:r>
        <w:rPr>
          <w:rFonts w:hint="eastAsia" w:ascii="仿宋_GB2312" w:hAnsi="仿宋_GB2312" w:eastAsia="仿宋_GB2312" w:cs="仿宋_GB2312"/>
          <w:sz w:val="32"/>
          <w:szCs w:val="32"/>
          <w:highlight w:val="none"/>
          <w:lang w:val="en-US" w:eastAsia="zh-CN"/>
        </w:rPr>
        <w:t>减少967.06万元,下降100%</w:t>
      </w:r>
      <w:r>
        <w:rPr>
          <w:rFonts w:hint="eastAsia" w:ascii="仿宋_GB2312" w:hAnsi="仿宋_GB2312" w:eastAsia="仿宋_GB2312" w:cs="仿宋_GB2312"/>
          <w:kern w:val="2"/>
          <w:sz w:val="32"/>
          <w:szCs w:val="32"/>
          <w:highlight w:val="none"/>
          <w:lang w:val="en-US" w:eastAsia="zh-CN"/>
        </w:rPr>
        <w:t>，主要原因是</w:t>
      </w:r>
      <w:r>
        <w:rPr>
          <w:rFonts w:hint="eastAsia" w:ascii="仿宋_GB2312" w:hAnsi="仿宋_GB2312" w:eastAsia="仿宋_GB2312" w:cs="仿宋_GB2312"/>
          <w:sz w:val="32"/>
          <w:szCs w:val="32"/>
          <w:highlight w:val="none"/>
          <w:u w:val="none"/>
          <w:lang w:val="en-US" w:eastAsia="zh-CN"/>
        </w:rPr>
        <w:t>本年度无政府性基金预算安排的支出</w:t>
      </w:r>
      <w:bookmarkStart w:id="25" w:name="_GoBack"/>
      <w:bookmarkEnd w:id="25"/>
    </w:p>
    <w:p w14:paraId="6A61F227">
      <w:pPr>
        <w:spacing w:beforeLines="0" w:afterLines="0" w:line="600" w:lineRule="exact"/>
        <w:ind w:firstLine="64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其他支出（类）支出0.00万元，占0.00%</w:t>
      </w:r>
    </w:p>
    <w:p w14:paraId="01B52DCC">
      <w:pPr>
        <w:spacing w:beforeLines="0" w:afterLines="0" w:line="600" w:lineRule="exact"/>
        <w:ind w:firstLine="594"/>
        <w:jc w:val="both"/>
        <w:outlineLvl w:val="1"/>
        <w:rPr>
          <w:rFonts w:hint="eastAsia" w:ascii="楷体_GB2312" w:hAnsi="楷体_GB2312" w:eastAsia="楷体_GB2312" w:cs="楷体_GB2312"/>
          <w:b/>
          <w:bCs/>
          <w:color w:val="000000"/>
          <w:sz w:val="32"/>
          <w:szCs w:val="24"/>
          <w:highlight w:val="none"/>
          <w:lang w:val="en-US" w:eastAsia="zh-CN"/>
        </w:rPr>
      </w:pPr>
      <w:bookmarkStart w:id="26" w:name="_Toc28735"/>
      <w:r>
        <w:rPr>
          <w:rFonts w:hint="eastAsia" w:ascii="楷体_GB2312" w:hAnsi="楷体_GB2312" w:eastAsia="楷体_GB2312" w:cs="楷体_GB2312"/>
          <w:b/>
          <w:bCs/>
          <w:kern w:val="2"/>
          <w:sz w:val="32"/>
          <w:szCs w:val="32"/>
          <w:highlight w:val="none"/>
          <w:lang w:val="en-US" w:eastAsia="zh-CN"/>
        </w:rPr>
        <w:t>（八）国有资本经营预算财政拨款支出决算总体情况说明</w:t>
      </w:r>
      <w:bookmarkEnd w:id="26"/>
    </w:p>
    <w:p w14:paraId="1D10E885">
      <w:pPr>
        <w:spacing w:beforeLines="0" w:afterLines="0" w:line="600" w:lineRule="exact"/>
        <w:ind w:firstLine="640"/>
        <w:jc w:val="both"/>
        <w:rPr>
          <w:rFonts w:hint="eastAsia" w:ascii="楷体_GB2312" w:hAnsi="楷体_GB2312" w:eastAsia="楷体_GB2312" w:cs="楷体_GB2312"/>
          <w:b/>
          <w:bCs/>
          <w:color w:val="000000"/>
          <w:sz w:val="32"/>
          <w:szCs w:val="24"/>
          <w:highlight w:val="none"/>
          <w:lang w:val="en-US" w:eastAsia="zh-CN"/>
        </w:rPr>
      </w:pPr>
      <w:r>
        <w:rPr>
          <w:rFonts w:hint="eastAsia" w:ascii="仿宋_GB2312" w:hAnsi="仿宋_GB2312" w:eastAsia="仿宋_GB2312" w:cs="仿宋_GB2312"/>
          <w:kern w:val="2"/>
          <w:sz w:val="32"/>
          <w:szCs w:val="32"/>
          <w:highlight w:val="none"/>
          <w:lang w:val="en-US" w:eastAsia="zh-CN"/>
        </w:rPr>
        <w:t>本单位2024年度无国有资本经营预算财政拨款收支安排，故无相关数据。</w:t>
      </w:r>
    </w:p>
    <w:p w14:paraId="2CB22122">
      <w:pPr>
        <w:spacing w:beforeLines="0" w:afterLines="0" w:line="600" w:lineRule="exact"/>
        <w:ind w:firstLine="641"/>
        <w:jc w:val="left"/>
        <w:outlineLvl w:val="1"/>
        <w:rPr>
          <w:rFonts w:hint="eastAsia" w:ascii="楷体_GB2312" w:hAnsi="楷体_GB2312" w:eastAsia="楷体_GB2312" w:cs="楷体_GB2312"/>
          <w:b/>
          <w:bCs/>
          <w:color w:val="000000"/>
          <w:sz w:val="32"/>
          <w:szCs w:val="24"/>
          <w:highlight w:val="none"/>
          <w:lang w:val="en-US" w:eastAsia="zh-CN"/>
        </w:rPr>
      </w:pPr>
      <w:bookmarkStart w:id="27" w:name="_Toc17721"/>
      <w:r>
        <w:rPr>
          <w:rFonts w:hint="eastAsia" w:ascii="楷体_GB2312" w:hAnsi="楷体_GB2312" w:eastAsia="楷体_GB2312" w:cs="楷体_GB2312"/>
          <w:b/>
          <w:bCs/>
          <w:kern w:val="2"/>
          <w:sz w:val="32"/>
          <w:szCs w:val="32"/>
          <w:highlight w:val="none"/>
          <w:lang w:val="en-US" w:eastAsia="zh-CN"/>
        </w:rPr>
        <w:t>（九）财政拨款“三公”经费支出决算情况说明</w:t>
      </w:r>
      <w:bookmarkEnd w:id="27"/>
    </w:p>
    <w:p w14:paraId="7CD784BA">
      <w:pPr>
        <w:numPr>
          <w:ilvl w:val="0"/>
          <w:numId w:val="0"/>
        </w:numPr>
        <w:spacing w:beforeLines="0" w:afterLines="0" w:line="600" w:lineRule="exact"/>
        <w:ind w:firstLine="643" w:firstLineChars="200"/>
        <w:jc w:val="both"/>
        <w:outlineLvl w:val="9"/>
        <w:rPr>
          <w:rFonts w:hint="eastAsia" w:ascii="仿宋_GB2312" w:hAnsi="仿宋_GB2312" w:eastAsia="仿宋_GB2312" w:cs="仿宋_GB2312"/>
          <w:b/>
          <w:color w:val="000000"/>
          <w:sz w:val="32"/>
          <w:szCs w:val="24"/>
          <w:highlight w:val="none"/>
          <w:lang w:val="en-US" w:eastAsia="zh-CN"/>
        </w:rPr>
      </w:pPr>
      <w:bookmarkStart w:id="28" w:name="_Toc15682"/>
      <w:r>
        <w:rPr>
          <w:rFonts w:hint="eastAsia" w:ascii="仿宋_GB2312" w:hAnsi="仿宋_GB2312" w:eastAsia="仿宋_GB2312" w:cs="仿宋_GB2312"/>
          <w:b/>
          <w:color w:val="000000"/>
          <w:sz w:val="32"/>
          <w:szCs w:val="24"/>
          <w:highlight w:val="none"/>
          <w:lang w:val="en-US" w:eastAsia="zh-CN"/>
        </w:rPr>
        <w:t>1.“三公”经费财政拨款支出决算总体情况说明</w:t>
      </w:r>
      <w:bookmarkEnd w:id="28"/>
      <w:r>
        <w:rPr>
          <w:rFonts w:hint="eastAsia" w:ascii="仿宋_GB2312" w:hAnsi="仿宋_GB2312" w:eastAsia="仿宋_GB2312" w:cs="仿宋_GB2312"/>
          <w:b/>
          <w:color w:val="000000"/>
          <w:sz w:val="32"/>
          <w:szCs w:val="24"/>
          <w:highlight w:val="none"/>
          <w:lang w:val="en-US" w:eastAsia="zh-CN"/>
        </w:rPr>
        <w:t>。</w:t>
      </w:r>
    </w:p>
    <w:p w14:paraId="5F7F2C5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2024年度“三公”经费财政拨款支出</w:t>
      </w:r>
      <w:r>
        <w:rPr>
          <w:rFonts w:hint="eastAsia" w:ascii="仿宋_GB2312" w:hAnsi="仿宋_GB2312" w:eastAsia="仿宋_GB2312" w:cs="仿宋_GB2312"/>
          <w:kern w:val="0"/>
          <w:sz w:val="32"/>
          <w:szCs w:val="32"/>
          <w:highlight w:val="none"/>
          <w:lang w:val="en-US" w:eastAsia="zh-CN"/>
        </w:rPr>
        <w:tab/>
      </w:r>
      <w:r>
        <w:rPr>
          <w:rFonts w:hint="eastAsia" w:ascii="仿宋_GB2312" w:hAnsi="仿宋_GB2312" w:eastAsia="仿宋_GB2312" w:cs="仿宋_GB2312"/>
          <w:kern w:val="0"/>
          <w:sz w:val="32"/>
          <w:szCs w:val="32"/>
          <w:highlight w:val="none"/>
          <w:lang w:val="en-US" w:eastAsia="zh-CN"/>
        </w:rPr>
        <w:t>全年预算为</w:t>
      </w:r>
      <w:r>
        <w:rPr>
          <w:rFonts w:hint="eastAsia" w:ascii="仿宋_GB2312" w:hAnsi="仿宋_GB2312" w:eastAsia="仿宋_GB2312" w:cs="仿宋_GB2312"/>
          <w:sz w:val="32"/>
          <w:szCs w:val="32"/>
          <w:highlight w:val="none"/>
          <w:lang w:val="en-US" w:eastAsia="zh-CN"/>
        </w:rPr>
        <w:t>0.00万</w:t>
      </w:r>
      <w:r>
        <w:rPr>
          <w:rFonts w:hint="eastAsia" w:ascii="仿宋_GB2312" w:hAnsi="仿宋_GB2312" w:eastAsia="仿宋_GB2312" w:cs="仿宋_GB2312"/>
          <w:kern w:val="0"/>
          <w:sz w:val="32"/>
          <w:szCs w:val="32"/>
          <w:highlight w:val="none"/>
          <w:lang w:val="en-US" w:eastAsia="zh-CN"/>
        </w:rPr>
        <w:t>元，支出决算为</w:t>
      </w:r>
      <w:r>
        <w:rPr>
          <w:rFonts w:hint="eastAsia" w:ascii="仿宋_GB2312" w:hAnsi="仿宋_GB2312" w:eastAsia="仿宋_GB2312" w:cs="仿宋_GB2312"/>
          <w:sz w:val="32"/>
          <w:szCs w:val="32"/>
          <w:highlight w:val="none"/>
          <w:lang w:val="en-US" w:eastAsia="zh-CN"/>
        </w:rPr>
        <w:t>0.00万</w:t>
      </w:r>
      <w:r>
        <w:rPr>
          <w:rFonts w:hint="eastAsia" w:ascii="仿宋_GB2312" w:hAnsi="仿宋_GB2312" w:eastAsia="仿宋_GB2312" w:cs="仿宋_GB2312"/>
          <w:kern w:val="0"/>
          <w:sz w:val="32"/>
          <w:szCs w:val="32"/>
          <w:highlight w:val="none"/>
          <w:lang w:val="en-US" w:eastAsia="zh-CN"/>
        </w:rPr>
        <w:t>元，完成全年预算数的</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kern w:val="0"/>
          <w:sz w:val="32"/>
          <w:szCs w:val="32"/>
          <w:highlight w:val="none"/>
          <w:lang w:val="en-US" w:eastAsia="zh-CN"/>
        </w:rPr>
        <w:t>%，2024年度“三公”经费</w:t>
      </w:r>
      <w:r>
        <w:rPr>
          <w:rFonts w:hint="eastAsia" w:ascii="仿宋_GB2312" w:hAnsi="仿宋_GB2312" w:eastAsia="仿宋_GB2312" w:cs="仿宋_GB2312"/>
          <w:sz w:val="32"/>
          <w:szCs w:val="32"/>
          <w:highlight w:val="none"/>
          <w:lang w:val="en-US" w:eastAsia="zh-CN"/>
        </w:rPr>
        <w:t>决算数等于全年预算数的主要原因是严格按照预算数执行。</w:t>
      </w:r>
    </w:p>
    <w:p w14:paraId="014B2D81">
      <w:pPr>
        <w:numPr>
          <w:ilvl w:val="0"/>
          <w:numId w:val="0"/>
        </w:numPr>
        <w:spacing w:beforeLines="0" w:afterLines="0" w:line="600" w:lineRule="exact"/>
        <w:ind w:firstLine="643" w:firstLineChars="200"/>
        <w:jc w:val="both"/>
        <w:outlineLvl w:val="9"/>
        <w:rPr>
          <w:rFonts w:hint="eastAsia" w:ascii="仿宋_GB2312" w:hAnsi="仿宋_GB2312" w:eastAsia="仿宋_GB2312" w:cs="仿宋_GB2312"/>
          <w:b/>
          <w:color w:val="000000"/>
          <w:sz w:val="32"/>
          <w:szCs w:val="24"/>
          <w:highlight w:val="none"/>
          <w:lang w:val="en-US" w:eastAsia="zh-CN"/>
        </w:rPr>
      </w:pPr>
      <w:r>
        <w:rPr>
          <w:rFonts w:hint="eastAsia" w:ascii="仿宋_GB2312" w:hAnsi="仿宋_GB2312" w:eastAsia="仿宋_GB2312" w:cs="仿宋_GB2312"/>
          <w:b/>
          <w:color w:val="000000"/>
          <w:sz w:val="32"/>
          <w:szCs w:val="24"/>
          <w:highlight w:val="none"/>
          <w:lang w:val="en-US" w:eastAsia="zh-CN"/>
        </w:rPr>
        <w:t>2.“三公”经费财政拨款支出决算具体情况说明。</w:t>
      </w:r>
    </w:p>
    <w:p w14:paraId="519B4BD2">
      <w:pPr>
        <w:spacing w:beforeLines="0" w:afterLines="0" w:line="600" w:lineRule="exact"/>
        <w:ind w:firstLine="640"/>
        <w:jc w:val="both"/>
        <w:rPr>
          <w:rFonts w:hint="eastAsia" w:ascii="仿宋" w:hAnsi="仿宋" w:eastAsia="仿宋"/>
          <w:color w:val="000000"/>
          <w:sz w:val="32"/>
          <w:szCs w:val="24"/>
          <w:highlight w:val="none"/>
          <w:lang w:val="en-US" w:eastAsia="zh-CN"/>
        </w:rPr>
      </w:pPr>
      <w:r>
        <w:rPr>
          <w:rFonts w:hint="eastAsia" w:ascii="仿宋_GB2312" w:hAnsi="仿宋_GB2312" w:eastAsia="仿宋_GB2312" w:cs="仿宋_GB2312"/>
          <w:color w:val="000000"/>
          <w:sz w:val="32"/>
          <w:szCs w:val="24"/>
          <w:highlight w:val="none"/>
          <w:lang w:val="en-US" w:eastAsia="zh-CN"/>
        </w:rPr>
        <w:t>2024年度“三公”经费财政拨款支出决算中，因公出国（境）费用支出决算为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w:t>
      </w:r>
      <w:r>
        <w:rPr>
          <w:rFonts w:hint="eastAsia" w:ascii="仿宋_GB2312" w:hAnsi="仿宋_GB2312" w:eastAsia="仿宋_GB2312" w:cs="仿宋_GB2312"/>
          <w:sz w:val="32"/>
          <w:szCs w:val="32"/>
          <w:highlight w:val="none"/>
          <w:lang w:val="en-US" w:eastAsia="zh-CN"/>
        </w:rPr>
        <w:t>与2023年度相比持平,主要原因是严格按照预算数执行；</w:t>
      </w:r>
      <w:r>
        <w:rPr>
          <w:rFonts w:hint="eastAsia" w:ascii="仿宋_GB2312" w:hAnsi="仿宋_GB2312" w:eastAsia="仿宋_GB2312" w:cs="仿宋_GB2312"/>
          <w:color w:val="000000"/>
          <w:sz w:val="32"/>
          <w:szCs w:val="24"/>
          <w:highlight w:val="none"/>
          <w:lang w:val="en-US" w:eastAsia="zh-CN"/>
        </w:rPr>
        <w:t>公务用车购置及运行维护费支出决算为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w:t>
      </w:r>
      <w:r>
        <w:rPr>
          <w:rFonts w:hint="eastAsia" w:ascii="仿宋_GB2312" w:hAnsi="仿宋_GB2312" w:eastAsia="仿宋_GB2312" w:cs="仿宋_GB2312"/>
          <w:sz w:val="32"/>
          <w:szCs w:val="32"/>
          <w:highlight w:val="none"/>
          <w:lang w:val="en-US" w:eastAsia="zh-CN"/>
        </w:rPr>
        <w:t>与2023年度相比持平,主要原因是本单位未安排财政拨款支出的公务用车购置及运行维护费；</w:t>
      </w:r>
      <w:r>
        <w:rPr>
          <w:rFonts w:hint="eastAsia" w:ascii="仿宋_GB2312" w:hAnsi="仿宋_GB2312" w:eastAsia="仿宋_GB2312" w:cs="仿宋_GB2312"/>
          <w:color w:val="000000"/>
          <w:sz w:val="32"/>
          <w:szCs w:val="24"/>
          <w:highlight w:val="none"/>
          <w:lang w:val="en-US" w:eastAsia="zh-CN"/>
        </w:rPr>
        <w:t>公务接待费支出决算为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万元，占</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w:t>
      </w:r>
      <w:r>
        <w:rPr>
          <w:rFonts w:hint="eastAsia" w:ascii="仿宋_GB2312" w:hAnsi="仿宋_GB2312" w:eastAsia="仿宋_GB2312" w:cs="仿宋_GB2312"/>
          <w:sz w:val="32"/>
          <w:szCs w:val="32"/>
          <w:highlight w:val="none"/>
          <w:lang w:val="en-US" w:eastAsia="zh-CN"/>
        </w:rPr>
        <w:t>与2023年度相比持平,主要原因是本单位未安排财政拨款支出的公务接待费，</w:t>
      </w:r>
      <w:r>
        <w:rPr>
          <w:rFonts w:hint="eastAsia" w:ascii="仿宋_GB2312" w:hAnsi="仿宋_GB2312" w:eastAsia="仿宋_GB2312" w:cs="仿宋_GB2312"/>
          <w:color w:val="000000"/>
          <w:sz w:val="32"/>
          <w:szCs w:val="24"/>
          <w:highlight w:val="none"/>
          <w:lang w:val="en-US" w:eastAsia="zh-CN"/>
        </w:rPr>
        <w:t>具体情况如下：</w:t>
      </w:r>
    </w:p>
    <w:p w14:paraId="58692601">
      <w:pPr>
        <w:pageBreakBefore w:val="0"/>
        <w:kinsoku/>
        <w:wordWrap w:val="0"/>
        <w:overflowPunct/>
        <w:topLinePunct w:val="0"/>
        <w:autoSpaceDE/>
        <w:autoSpaceDN/>
        <w:bidi w:val="0"/>
        <w:snapToGrid/>
        <w:spacing w:line="600" w:lineRule="exact"/>
        <w:ind w:firstLine="6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（1）因公出国（境）费</w:t>
      </w:r>
      <w:r>
        <w:rPr>
          <w:rFonts w:hint="eastAsia" w:ascii="仿宋_GB2312" w:hAnsi="仿宋_GB2312" w:eastAsia="仿宋_GB2312" w:cs="仿宋_GB2312"/>
          <w:sz w:val="32"/>
          <w:szCs w:val="32"/>
          <w:highlight w:val="none"/>
          <w:lang w:val="en-US" w:eastAsia="zh-CN"/>
        </w:rPr>
        <w:t>全年预算数为0.00万元，支出决算为0.00万元，完成全年预算的0.00%,决算数等于全年预算数的主要原因是严格按照预算数执行。</w:t>
      </w:r>
      <w:r>
        <w:rPr>
          <w:rFonts w:hint="eastAsia" w:ascii="仿宋_GB2312" w:hAnsi="仿宋_GB2312" w:eastAsia="仿宋_GB2312" w:cs="仿宋_GB2312"/>
          <w:color w:val="000000"/>
          <w:sz w:val="32"/>
          <w:szCs w:val="24"/>
          <w:highlight w:val="none"/>
          <w:lang w:val="en-US" w:eastAsia="zh-CN"/>
        </w:rPr>
        <w:t>全年使用财政拨款支出涉及因公出国(境)团组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个，累计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人次。</w:t>
      </w:r>
    </w:p>
    <w:p w14:paraId="1A0C2BD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（2）公务用车购置及运行维护费</w:t>
      </w:r>
      <w:r>
        <w:rPr>
          <w:rFonts w:hint="eastAsia" w:ascii="仿宋_GB2312" w:hAnsi="仿宋_GB2312" w:eastAsia="仿宋_GB2312" w:cs="仿宋_GB2312"/>
          <w:sz w:val="32"/>
          <w:szCs w:val="32"/>
          <w:highlight w:val="none"/>
          <w:lang w:val="en-US" w:eastAsia="zh-CN"/>
        </w:rPr>
        <w:t>全年预算为0.00万元，支出决算为0.00万元，完成全年预算的0.00%，决算数等于全年预算数的主要原因是严格按照预算数执行。</w:t>
      </w:r>
    </w:p>
    <w:p w14:paraId="21D27AF1">
      <w:pPr>
        <w:spacing w:beforeLines="0" w:afterLines="0" w:line="60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公务用车购置费</w:t>
      </w:r>
      <w:r>
        <w:rPr>
          <w:rFonts w:hint="eastAsia" w:ascii="仿宋_GB2312" w:hAnsi="仿宋_GB2312" w:eastAsia="仿宋_GB2312" w:cs="仿宋_GB2312"/>
          <w:sz w:val="32"/>
          <w:szCs w:val="32"/>
          <w:highlight w:val="none"/>
          <w:lang w:val="en-US" w:eastAsia="zh-CN"/>
        </w:rPr>
        <w:t>全年预算为0.00万元，支出决算为0.00万元</w:t>
      </w:r>
      <w:r>
        <w:rPr>
          <w:rFonts w:hint="eastAsia" w:ascii="仿宋_GB2312" w:hAnsi="仿宋_GB2312" w:eastAsia="仿宋_GB2312" w:cs="仿宋_GB2312"/>
          <w:color w:val="000000"/>
          <w:sz w:val="32"/>
          <w:szCs w:val="24"/>
          <w:highlight w:val="none"/>
          <w:lang w:val="en-US" w:eastAsia="zh-CN"/>
        </w:rPr>
        <w:t>（含购置税等附加费用）</w:t>
      </w:r>
      <w:r>
        <w:rPr>
          <w:rFonts w:hint="eastAsia" w:ascii="仿宋_GB2312" w:hAnsi="仿宋_GB2312" w:eastAsia="仿宋_GB2312" w:cs="仿宋_GB2312"/>
          <w:sz w:val="32"/>
          <w:szCs w:val="32"/>
          <w:highlight w:val="none"/>
          <w:lang w:val="en-US" w:eastAsia="zh-CN"/>
        </w:rPr>
        <w:t>，完成全年预算的0.00%，决算数等于全年预算数的主要原因是严格按照预算数执行。</w:t>
      </w:r>
      <w:r>
        <w:rPr>
          <w:rFonts w:hint="eastAsia" w:ascii="仿宋_GB2312" w:hAnsi="仿宋_GB2312" w:eastAsia="仿宋_GB2312" w:cs="仿宋_GB2312"/>
          <w:color w:val="000000"/>
          <w:sz w:val="32"/>
          <w:szCs w:val="24"/>
          <w:highlight w:val="none"/>
          <w:lang w:val="en-US" w:eastAsia="zh-CN"/>
        </w:rPr>
        <w:t>主要用于经批准购置的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辆公务用车。</w:t>
      </w:r>
    </w:p>
    <w:p w14:paraId="186D6969">
      <w:pPr>
        <w:spacing w:beforeLines="0" w:afterLines="0" w:line="600" w:lineRule="exact"/>
        <w:ind w:firstLine="641"/>
        <w:jc w:val="both"/>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b/>
          <w:bCs/>
          <w:sz w:val="32"/>
          <w:szCs w:val="32"/>
          <w:highlight w:val="none"/>
          <w:lang w:val="en-US" w:eastAsia="zh-CN"/>
        </w:rPr>
        <w:t>公务用车运行维护费</w:t>
      </w:r>
      <w:r>
        <w:rPr>
          <w:rFonts w:hint="eastAsia" w:ascii="仿宋_GB2312" w:hAnsi="仿宋_GB2312" w:eastAsia="仿宋_GB2312" w:cs="仿宋_GB2312"/>
          <w:sz w:val="32"/>
          <w:szCs w:val="32"/>
          <w:highlight w:val="none"/>
          <w:lang w:val="en-US" w:eastAsia="zh-CN"/>
        </w:rPr>
        <w:t>全年预算为0.00万元，支出决算为0.00万元，完成全年预算的0.00%，决算数等于全年预算数的主要原因是严格按照预算数执行。</w:t>
      </w:r>
      <w:r>
        <w:rPr>
          <w:rFonts w:hint="eastAsia" w:ascii="仿宋_GB2312" w:hAnsi="仿宋_GB2312" w:eastAsia="仿宋_GB2312" w:cs="仿宋_GB2312"/>
          <w:color w:val="000000"/>
          <w:sz w:val="32"/>
          <w:szCs w:val="24"/>
          <w:highlight w:val="none"/>
          <w:lang w:val="en-US" w:eastAsia="zh-CN"/>
        </w:rPr>
        <w:t>截至2024年12月31日，财政拨款开支的公务用车保有量为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辆。</w:t>
      </w:r>
    </w:p>
    <w:p w14:paraId="0AB999B6">
      <w:pPr>
        <w:numPr>
          <w:ilvl w:val="0"/>
          <w:numId w:val="0"/>
        </w:numPr>
        <w:spacing w:beforeLines="0" w:afterLines="0" w:line="600" w:lineRule="exact"/>
        <w:ind w:firstLine="420" w:firstLineChars="0"/>
        <w:jc w:val="both"/>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b/>
          <w:color w:val="000000"/>
          <w:sz w:val="32"/>
          <w:szCs w:val="24"/>
          <w:highlight w:val="white"/>
          <w:lang w:val="en-US" w:eastAsia="zh-CN"/>
        </w:rPr>
        <w:t>（3）</w:t>
      </w:r>
      <w:r>
        <w:rPr>
          <w:rFonts w:hint="eastAsia" w:ascii="仿宋_GB2312" w:hAnsi="仿宋_GB2312" w:eastAsia="仿宋_GB2312" w:cs="仿宋_GB2312"/>
          <w:b/>
          <w:color w:val="000000"/>
          <w:sz w:val="32"/>
          <w:szCs w:val="24"/>
          <w:highlight w:val="none"/>
          <w:lang w:val="en-US" w:eastAsia="zh-CN"/>
        </w:rPr>
        <w:t>公务接待费</w:t>
      </w:r>
      <w:r>
        <w:rPr>
          <w:rFonts w:hint="eastAsia" w:ascii="仿宋_GB2312" w:hAnsi="仿宋_GB2312" w:eastAsia="仿宋_GB2312" w:cs="仿宋_GB2312"/>
          <w:color w:val="000000"/>
          <w:sz w:val="32"/>
          <w:szCs w:val="24"/>
          <w:highlight w:val="none"/>
          <w:lang w:val="en-US" w:eastAsia="zh-CN"/>
        </w:rPr>
        <w:t>全年预算数为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万元，支出决算为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万元，完成全年预算的</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%，国内公务接待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批次，累计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人次。</w:t>
      </w:r>
      <w:r>
        <w:rPr>
          <w:rFonts w:hint="eastAsia" w:ascii="仿宋_GB2312" w:hAnsi="仿宋_GB2312" w:eastAsia="仿宋_GB2312" w:cs="仿宋_GB2312"/>
          <w:sz w:val="32"/>
          <w:szCs w:val="32"/>
          <w:highlight w:val="none"/>
          <w:lang w:val="en-US" w:eastAsia="zh-CN"/>
        </w:rPr>
        <w:t>决算数等于全年预算数的主要原因是严格按照预算数执行。</w:t>
      </w:r>
      <w:r>
        <w:rPr>
          <w:rFonts w:hint="eastAsia" w:ascii="仿宋_GB2312" w:hAnsi="仿宋_GB2312" w:eastAsia="仿宋_GB2312" w:cs="仿宋_GB2312"/>
          <w:color w:val="000000"/>
          <w:sz w:val="32"/>
          <w:szCs w:val="24"/>
          <w:highlight w:val="none"/>
          <w:lang w:val="en-US" w:eastAsia="zh-CN"/>
        </w:rPr>
        <w:t>其中：</w:t>
      </w:r>
    </w:p>
    <w:p w14:paraId="2D050F8E">
      <w:pPr>
        <w:spacing w:beforeLines="0" w:afterLines="0" w:line="600" w:lineRule="exact"/>
        <w:ind w:firstLine="641"/>
        <w:jc w:val="both"/>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b/>
          <w:color w:val="000000"/>
          <w:sz w:val="32"/>
          <w:szCs w:val="24"/>
          <w:highlight w:val="none"/>
          <w:lang w:val="en-US" w:eastAsia="zh-CN"/>
        </w:rPr>
        <w:t>外事接待</w:t>
      </w:r>
      <w:r>
        <w:rPr>
          <w:rFonts w:hint="eastAsia" w:ascii="仿宋_GB2312" w:hAnsi="仿宋_GB2312" w:eastAsia="仿宋_GB2312" w:cs="仿宋_GB2312"/>
          <w:color w:val="000000"/>
          <w:sz w:val="32"/>
          <w:szCs w:val="24"/>
          <w:highlight w:val="none"/>
          <w:lang w:val="en-US" w:eastAsia="zh-CN"/>
        </w:rPr>
        <w:t>支出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批次，累计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人次。</w:t>
      </w:r>
    </w:p>
    <w:p w14:paraId="2EB3E0B8">
      <w:pPr>
        <w:spacing w:beforeLines="0" w:afterLines="0" w:line="600" w:lineRule="exact"/>
        <w:ind w:firstLine="641"/>
        <w:jc w:val="both"/>
        <w:rPr>
          <w:rFonts w:hint="eastAsia" w:ascii="仿宋" w:hAnsi="仿宋" w:eastAsia="仿宋"/>
          <w:color w:val="000000"/>
          <w:sz w:val="32"/>
          <w:szCs w:val="24"/>
          <w:highlight w:val="none"/>
          <w:lang w:val="en-US" w:eastAsia="zh-CN"/>
        </w:rPr>
      </w:pPr>
      <w:r>
        <w:rPr>
          <w:rFonts w:hint="eastAsia" w:ascii="仿宋_GB2312" w:hAnsi="仿宋_GB2312" w:eastAsia="仿宋_GB2312" w:cs="仿宋_GB2312"/>
          <w:b/>
          <w:color w:val="000000"/>
          <w:sz w:val="32"/>
          <w:szCs w:val="24"/>
          <w:highlight w:val="none"/>
          <w:lang w:val="en-US" w:eastAsia="zh-CN"/>
        </w:rPr>
        <w:t>其他国内公务接待</w:t>
      </w:r>
      <w:r>
        <w:rPr>
          <w:rFonts w:hint="eastAsia" w:ascii="仿宋_GB2312" w:hAnsi="仿宋_GB2312" w:eastAsia="仿宋_GB2312" w:cs="仿宋_GB2312"/>
          <w:color w:val="000000"/>
          <w:sz w:val="32"/>
          <w:szCs w:val="24"/>
          <w:highlight w:val="none"/>
          <w:lang w:val="en-US" w:eastAsia="zh-CN"/>
        </w:rPr>
        <w:t>支出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color w:val="000000"/>
          <w:sz w:val="32"/>
          <w:szCs w:val="24"/>
          <w:highlight w:val="none"/>
          <w:lang w:val="en-US" w:eastAsia="zh-CN"/>
        </w:rPr>
        <w:t>万元，接待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批次，累计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000000"/>
          <w:sz w:val="32"/>
          <w:szCs w:val="24"/>
          <w:highlight w:val="none"/>
          <w:lang w:val="en-US" w:eastAsia="zh-CN"/>
        </w:rPr>
        <w:t>人次。</w:t>
      </w:r>
    </w:p>
    <w:p w14:paraId="7C1239C5">
      <w:pPr>
        <w:spacing w:beforeLines="0" w:afterLines="0" w:line="600" w:lineRule="exact"/>
        <w:ind w:firstLine="641"/>
        <w:jc w:val="left"/>
        <w:outlineLvl w:val="1"/>
        <w:rPr>
          <w:rFonts w:hint="eastAsia" w:ascii="楷体_GB2312" w:hAnsi="楷体_GB2312" w:eastAsia="楷体_GB2312" w:cs="楷体_GB2312"/>
          <w:b/>
          <w:bCs/>
          <w:kern w:val="2"/>
          <w:sz w:val="32"/>
          <w:szCs w:val="32"/>
          <w:highlight w:val="none"/>
          <w:lang w:val="en-US" w:eastAsia="zh-CN"/>
        </w:rPr>
      </w:pPr>
      <w:bookmarkStart w:id="29" w:name="_Toc13851"/>
      <w:r>
        <w:rPr>
          <w:rFonts w:hint="eastAsia" w:ascii="楷体_GB2312" w:hAnsi="楷体_GB2312" w:eastAsia="楷体_GB2312" w:cs="楷体_GB2312"/>
          <w:b/>
          <w:bCs/>
          <w:kern w:val="2"/>
          <w:sz w:val="32"/>
          <w:szCs w:val="32"/>
          <w:highlight w:val="none"/>
          <w:lang w:val="en-US" w:eastAsia="zh-CN"/>
        </w:rPr>
        <w:t>（十）机关运行经费支出说明</w:t>
      </w:r>
      <w:bookmarkEnd w:id="29"/>
    </w:p>
    <w:p w14:paraId="58F7422F">
      <w:pPr>
        <w:spacing w:beforeLines="0" w:afterLines="0" w:line="600" w:lineRule="exact"/>
        <w:ind w:firstLine="64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rPr>
        <w:t>主要原因是我单位不是行政机关，也不是参照公务员管理事业单位，上下年无机关运行经费支出。</w:t>
      </w:r>
    </w:p>
    <w:p w14:paraId="7E3CA4C0">
      <w:pPr>
        <w:spacing w:beforeLines="0" w:afterLines="0" w:line="600" w:lineRule="exact"/>
        <w:ind w:firstLine="641"/>
        <w:jc w:val="left"/>
        <w:outlineLvl w:val="1"/>
        <w:rPr>
          <w:rFonts w:hint="eastAsia" w:ascii="楷体_GB2312" w:hAnsi="楷体_GB2312" w:eastAsia="楷体_GB2312" w:cs="楷体_GB2312"/>
          <w:b/>
          <w:bCs/>
          <w:color w:val="000000"/>
          <w:sz w:val="32"/>
          <w:szCs w:val="32"/>
          <w:highlight w:val="none"/>
          <w:lang w:val="en-US" w:eastAsia="zh-CN"/>
        </w:rPr>
      </w:pPr>
      <w:bookmarkStart w:id="30" w:name="_Toc23482"/>
      <w:r>
        <w:rPr>
          <w:rFonts w:hint="eastAsia" w:ascii="楷体_GB2312" w:hAnsi="楷体_GB2312" w:eastAsia="楷体_GB2312" w:cs="楷体_GB2312"/>
          <w:b/>
          <w:bCs/>
          <w:kern w:val="2"/>
          <w:sz w:val="32"/>
          <w:szCs w:val="32"/>
          <w:highlight w:val="none"/>
          <w:lang w:val="en-US" w:eastAsia="zh-CN"/>
        </w:rPr>
        <w:t>（十一）政府采购支出说明</w:t>
      </w:r>
      <w:bookmarkEnd w:id="30"/>
    </w:p>
    <w:p w14:paraId="6F0E9A26">
      <w:pPr>
        <w:spacing w:beforeLines="0" w:afterLines="0" w:line="600" w:lineRule="exact"/>
        <w:ind w:firstLine="64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2024年度政府采购支出总额</w:t>
      </w:r>
      <w:r>
        <w:rPr>
          <w:rFonts w:hint="eastAsia" w:ascii="仿宋_GB2312" w:hAnsi="仿宋_GB2312" w:eastAsia="仿宋_GB2312" w:cs="仿宋_GB2312"/>
          <w:sz w:val="32"/>
          <w:szCs w:val="32"/>
          <w:highlight w:val="none"/>
          <w:lang w:val="en-US" w:eastAsia="zh-CN"/>
        </w:rPr>
        <w:t>16313.95万</w:t>
      </w:r>
      <w:r>
        <w:rPr>
          <w:rFonts w:hint="eastAsia" w:ascii="仿宋_GB2312" w:hAnsi="仿宋_GB2312" w:eastAsia="仿宋_GB2312" w:cs="仿宋_GB2312"/>
          <w:kern w:val="0"/>
          <w:sz w:val="32"/>
          <w:szCs w:val="32"/>
          <w:highlight w:val="none"/>
          <w:lang w:val="en-US" w:eastAsia="zh-CN"/>
        </w:rPr>
        <w:t>元。其中：政府采购货物支出</w:t>
      </w:r>
      <w:r>
        <w:rPr>
          <w:rFonts w:hint="eastAsia" w:ascii="仿宋_GB2312" w:hAnsi="仿宋_GB2312" w:eastAsia="仿宋_GB2312" w:cs="仿宋_GB2312"/>
          <w:sz w:val="32"/>
          <w:szCs w:val="32"/>
          <w:highlight w:val="none"/>
          <w:lang w:val="en-US" w:eastAsia="zh-CN"/>
        </w:rPr>
        <w:t>11655.80万</w:t>
      </w:r>
      <w:r>
        <w:rPr>
          <w:rFonts w:hint="eastAsia" w:ascii="仿宋_GB2312" w:hAnsi="仿宋_GB2312" w:eastAsia="仿宋_GB2312" w:cs="仿宋_GB2312"/>
          <w:kern w:val="0"/>
          <w:sz w:val="32"/>
          <w:szCs w:val="32"/>
          <w:highlight w:val="none"/>
          <w:lang w:val="en-US" w:eastAsia="zh-CN"/>
        </w:rPr>
        <w:t>元、政府采购工程支出</w:t>
      </w:r>
      <w:r>
        <w:rPr>
          <w:rFonts w:hint="eastAsia" w:ascii="仿宋_GB2312" w:hAnsi="仿宋_GB2312" w:eastAsia="仿宋_GB2312" w:cs="仿宋_GB2312"/>
          <w:sz w:val="32"/>
          <w:szCs w:val="32"/>
          <w:highlight w:val="none"/>
          <w:lang w:val="en-US" w:eastAsia="zh-CN"/>
        </w:rPr>
        <w:t>0.00万</w:t>
      </w:r>
      <w:r>
        <w:rPr>
          <w:rFonts w:hint="eastAsia" w:ascii="仿宋_GB2312" w:hAnsi="仿宋_GB2312" w:eastAsia="仿宋_GB2312" w:cs="仿宋_GB2312"/>
          <w:kern w:val="0"/>
          <w:sz w:val="32"/>
          <w:szCs w:val="32"/>
          <w:highlight w:val="none"/>
          <w:lang w:val="en-US" w:eastAsia="zh-CN"/>
        </w:rPr>
        <w:t>元、政府采购服务支出</w:t>
      </w:r>
      <w:r>
        <w:rPr>
          <w:rFonts w:hint="eastAsia" w:ascii="仿宋_GB2312" w:hAnsi="仿宋_GB2312" w:eastAsia="仿宋_GB2312" w:cs="仿宋_GB2312"/>
          <w:sz w:val="32"/>
          <w:szCs w:val="32"/>
          <w:highlight w:val="none"/>
          <w:lang w:val="en-US" w:eastAsia="zh-CN"/>
        </w:rPr>
        <w:t>4658.15万</w:t>
      </w:r>
      <w:r>
        <w:rPr>
          <w:rFonts w:hint="eastAsia" w:ascii="仿宋_GB2312" w:hAnsi="仿宋_GB2312" w:eastAsia="仿宋_GB2312" w:cs="仿宋_GB2312"/>
          <w:kern w:val="0"/>
          <w:sz w:val="32"/>
          <w:szCs w:val="32"/>
          <w:highlight w:val="none"/>
          <w:lang w:val="en-US" w:eastAsia="zh-CN"/>
        </w:rPr>
        <w:t>元。授予中小企业合同金额</w:t>
      </w:r>
      <w:r>
        <w:rPr>
          <w:rFonts w:hint="eastAsia" w:ascii="仿宋_GB2312" w:hAnsi="仿宋_GB2312" w:eastAsia="仿宋_GB2312" w:cs="仿宋_GB2312"/>
          <w:sz w:val="32"/>
          <w:szCs w:val="32"/>
          <w:highlight w:val="none"/>
          <w:lang w:val="en-US" w:eastAsia="zh-CN"/>
        </w:rPr>
        <w:t>8855.85万</w:t>
      </w:r>
      <w:r>
        <w:rPr>
          <w:rFonts w:hint="eastAsia" w:ascii="仿宋_GB2312" w:hAnsi="仿宋_GB2312" w:eastAsia="仿宋_GB2312" w:cs="仿宋_GB2312"/>
          <w:kern w:val="0"/>
          <w:sz w:val="32"/>
          <w:szCs w:val="32"/>
          <w:highlight w:val="none"/>
          <w:lang w:val="en-US" w:eastAsia="zh-CN"/>
        </w:rPr>
        <w:t>元，占政府采购支出总额的</w:t>
      </w:r>
      <w:r>
        <w:rPr>
          <w:rFonts w:hint="eastAsia" w:ascii="仿宋_GB2312" w:hAnsi="仿宋_GB2312" w:eastAsia="仿宋_GB2312" w:cs="仿宋_GB2312"/>
          <w:sz w:val="32"/>
          <w:szCs w:val="32"/>
          <w:highlight w:val="none"/>
          <w:lang w:val="en-US" w:eastAsia="zh-CN"/>
        </w:rPr>
        <w:t>54.28</w:t>
      </w:r>
      <w:r>
        <w:rPr>
          <w:rFonts w:hint="eastAsia" w:ascii="仿宋_GB2312" w:hAnsi="仿宋_GB2312" w:eastAsia="仿宋_GB2312" w:cs="仿宋_GB2312"/>
          <w:kern w:val="0"/>
          <w:sz w:val="32"/>
          <w:szCs w:val="32"/>
          <w:highlight w:val="none"/>
          <w:lang w:val="en-US" w:eastAsia="zh-CN"/>
        </w:rPr>
        <w:t>%，其中：授予小微企业合同金额</w:t>
      </w:r>
      <w:r>
        <w:rPr>
          <w:rFonts w:hint="eastAsia" w:ascii="仿宋_GB2312" w:hAnsi="仿宋_GB2312" w:eastAsia="仿宋_GB2312" w:cs="仿宋_GB2312"/>
          <w:sz w:val="32"/>
          <w:szCs w:val="32"/>
          <w:highlight w:val="none"/>
          <w:lang w:val="en-US" w:eastAsia="zh-CN"/>
        </w:rPr>
        <w:t>8104.85万</w:t>
      </w:r>
      <w:r>
        <w:rPr>
          <w:rFonts w:hint="eastAsia" w:ascii="仿宋_GB2312" w:hAnsi="仿宋_GB2312" w:eastAsia="仿宋_GB2312" w:cs="仿宋_GB2312"/>
          <w:kern w:val="0"/>
          <w:sz w:val="32"/>
          <w:szCs w:val="32"/>
          <w:highlight w:val="none"/>
          <w:lang w:val="en-US" w:eastAsia="zh-CN"/>
        </w:rPr>
        <w:t>元，占授予中小企业合同金额的</w:t>
      </w:r>
      <w:r>
        <w:rPr>
          <w:rFonts w:hint="eastAsia" w:ascii="仿宋_GB2312" w:hAnsi="仿宋_GB2312" w:eastAsia="仿宋_GB2312" w:cs="仿宋_GB2312"/>
          <w:sz w:val="32"/>
          <w:szCs w:val="32"/>
          <w:highlight w:val="none"/>
          <w:lang w:val="en-US" w:eastAsia="zh-CN"/>
        </w:rPr>
        <w:t>91.52</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货物采购授予中小企业合</w:t>
      </w:r>
      <w:r>
        <w:rPr>
          <w:rFonts w:hint="eastAsia" w:ascii="仿宋_GB2312" w:hAnsi="仿宋_GB2312" w:eastAsia="仿宋_GB2312" w:cs="仿宋_GB2312"/>
          <w:sz w:val="32"/>
          <w:szCs w:val="32"/>
          <w:highlight w:val="none"/>
          <w:lang w:val="en-US" w:eastAsia="zh-CN"/>
        </w:rPr>
        <w:t>同金额占货物支出金额的36.01%，工程采购授予中小企业合同金额占工程支出金额的0.00%，服务采购授予中小企业合同金额占服务支出金额的100.00%。</w:t>
      </w:r>
    </w:p>
    <w:p w14:paraId="6917DD47">
      <w:pPr>
        <w:spacing w:beforeLines="0" w:afterLines="0" w:line="600" w:lineRule="exact"/>
        <w:ind w:firstLine="641"/>
        <w:jc w:val="left"/>
        <w:outlineLvl w:val="1"/>
        <w:rPr>
          <w:rFonts w:hint="eastAsia" w:ascii="楷体_GB2312" w:hAnsi="楷体_GB2312" w:eastAsia="楷体_GB2312" w:cs="楷体_GB2312"/>
          <w:b/>
          <w:bCs/>
          <w:color w:val="000000"/>
          <w:sz w:val="32"/>
          <w:szCs w:val="32"/>
          <w:highlight w:val="none"/>
          <w:lang w:val="en-US" w:eastAsia="zh-CN"/>
        </w:rPr>
      </w:pPr>
      <w:bookmarkStart w:id="31" w:name="_Toc27387"/>
      <w:r>
        <w:rPr>
          <w:rFonts w:hint="eastAsia" w:ascii="楷体_GB2312" w:hAnsi="楷体_GB2312" w:eastAsia="楷体_GB2312" w:cs="楷体_GB2312"/>
          <w:b/>
          <w:bCs/>
          <w:kern w:val="2"/>
          <w:sz w:val="32"/>
          <w:szCs w:val="32"/>
          <w:highlight w:val="none"/>
          <w:lang w:val="en-US" w:eastAsia="zh-CN"/>
        </w:rPr>
        <w:t>（十二）国有资产占有使用情况说明</w:t>
      </w:r>
      <w:bookmarkEnd w:id="31"/>
    </w:p>
    <w:p w14:paraId="031DDB18">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截至2024年12月31日，</w:t>
      </w:r>
      <w:r>
        <w:rPr>
          <w:rFonts w:hint="eastAsia" w:ascii="仿宋_GB2312" w:hAnsi="仿宋_GB2312" w:eastAsia="仿宋_GB2312" w:cs="仿宋_GB2312"/>
          <w:sz w:val="32"/>
          <w:szCs w:val="32"/>
          <w:highlight w:val="none"/>
          <w:u w:val="none"/>
          <w:lang w:val="en-US" w:eastAsia="zh-CN"/>
        </w:rPr>
        <w:t>丽水市中心医院</w:t>
      </w:r>
      <w:r>
        <w:rPr>
          <w:rFonts w:hint="eastAsia" w:ascii="仿宋_GB2312" w:hAnsi="仿宋_GB2312" w:eastAsia="仿宋_GB2312" w:cs="仿宋_GB2312"/>
          <w:color w:val="000000"/>
          <w:sz w:val="32"/>
          <w:szCs w:val="32"/>
          <w:highlight w:val="none"/>
          <w:lang w:val="en-US" w:eastAsia="zh-CN"/>
        </w:rPr>
        <w:t>共有车辆10辆，其中：副部（省）级及以上领导用车0辆、主要领导干部用车0辆、机要通信用车0辆、应急保障用车0辆、执法执勤用车0辆、特种专业技术用车5辆、离退休干部用车0辆、其他用车5辆</w:t>
      </w:r>
      <w:r>
        <w:rPr>
          <w:rFonts w:hint="eastAsia" w:ascii="仿宋_GB2312" w:hAnsi="仿宋_GB2312" w:eastAsia="仿宋_GB2312" w:cs="仿宋_GB2312"/>
          <w:sz w:val="32"/>
          <w:szCs w:val="32"/>
          <w:highlight w:val="none"/>
          <w:lang w:val="en-US" w:eastAsia="zh-CN"/>
        </w:rPr>
        <w:t>,其他用车主要是</w:t>
      </w:r>
      <w:r>
        <w:rPr>
          <w:rFonts w:hint="eastAsia" w:ascii="仿宋_GB2312" w:hAnsi="仿宋_GB2312" w:eastAsia="仿宋_GB2312" w:cs="仿宋_GB2312"/>
          <w:sz w:val="32"/>
          <w:szCs w:val="32"/>
          <w:highlight w:val="none"/>
          <w:u w:val="none"/>
          <w:lang w:val="en-US" w:eastAsia="zh-CN"/>
        </w:rPr>
        <w:t>其他业务用车</w:t>
      </w:r>
      <w:r>
        <w:rPr>
          <w:rFonts w:hint="eastAsia" w:ascii="仿宋_GB2312" w:hAnsi="仿宋_GB2312" w:eastAsia="仿宋_GB2312" w:cs="仿宋_GB2312"/>
          <w:color w:val="000000"/>
          <w:sz w:val="32"/>
          <w:szCs w:val="32"/>
          <w:highlight w:val="none"/>
          <w:lang w:val="en-US" w:eastAsia="zh-CN"/>
        </w:rPr>
        <w:t>；单价100万元以上设备（不含车辆）118台（套）。</w:t>
      </w:r>
    </w:p>
    <w:p w14:paraId="445907CA">
      <w:pPr>
        <w:spacing w:beforeLines="0" w:afterLines="0" w:line="600" w:lineRule="exact"/>
        <w:ind w:firstLine="641"/>
        <w:jc w:val="left"/>
        <w:outlineLvl w:val="1"/>
        <w:rPr>
          <w:rFonts w:hint="eastAsia" w:ascii="楷体_GB2312" w:hAnsi="楷体_GB2312" w:eastAsia="楷体_GB2312" w:cs="楷体_GB2312"/>
          <w:b/>
          <w:bCs/>
          <w:color w:val="000000"/>
          <w:sz w:val="32"/>
          <w:szCs w:val="24"/>
          <w:highlight w:val="none"/>
          <w:lang w:val="en-US" w:eastAsia="zh-CN"/>
        </w:rPr>
      </w:pPr>
      <w:bookmarkStart w:id="32" w:name="_Toc16906"/>
      <w:r>
        <w:rPr>
          <w:rFonts w:hint="eastAsia" w:ascii="楷体_GB2312" w:hAnsi="楷体_GB2312" w:eastAsia="楷体_GB2312" w:cs="楷体_GB2312"/>
          <w:b/>
          <w:bCs/>
          <w:kern w:val="2"/>
          <w:sz w:val="32"/>
          <w:szCs w:val="32"/>
          <w:highlight w:val="none"/>
          <w:lang w:val="en-US" w:eastAsia="zh-CN"/>
        </w:rPr>
        <w:t>（十三）预算绩效情况说明</w:t>
      </w:r>
      <w:bookmarkEnd w:id="32"/>
    </w:p>
    <w:p w14:paraId="65037DFB">
      <w:pPr>
        <w:spacing w:beforeLines="0" w:afterLines="0" w:line="600" w:lineRule="exact"/>
        <w:ind w:firstLine="594"/>
        <w:jc w:val="both"/>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color w:val="000000"/>
          <w:sz w:val="32"/>
          <w:szCs w:val="32"/>
          <w:highlight w:val="none"/>
          <w:lang w:val="en-US" w:eastAsia="zh-CN"/>
        </w:rPr>
        <w:t>1.预算绩效管理工作开展情况。</w:t>
      </w:r>
    </w:p>
    <w:p w14:paraId="7116DBB9">
      <w:pPr>
        <w:spacing w:beforeLines="0" w:afterLines="0" w:line="600" w:lineRule="exact"/>
        <w:ind w:firstLine="64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color w:val="000000"/>
          <w:sz w:val="32"/>
          <w:szCs w:val="32"/>
          <w:highlight w:val="none"/>
          <w:lang w:val="en-US" w:eastAsia="zh-CN"/>
        </w:rPr>
        <w:t>根据预算绩效管理要求，</w:t>
      </w:r>
      <w:r>
        <w:rPr>
          <w:rFonts w:hint="eastAsia" w:ascii="仿宋_GB2312" w:hAnsi="仿宋_GB2312" w:eastAsia="仿宋_GB2312" w:cs="仿宋_GB2312"/>
          <w:sz w:val="32"/>
          <w:szCs w:val="32"/>
          <w:highlight w:val="none"/>
          <w:u w:val="none"/>
          <w:lang w:val="en-US" w:eastAsia="zh-CN"/>
        </w:rPr>
        <w:t>丽水市中心医院</w:t>
      </w:r>
      <w:r>
        <w:rPr>
          <w:rFonts w:hint="eastAsia" w:ascii="仿宋_GB2312" w:hAnsi="仿宋_GB2312" w:eastAsia="仿宋_GB2312" w:cs="仿宋_GB2312"/>
          <w:color w:val="000000"/>
          <w:sz w:val="32"/>
          <w:szCs w:val="32"/>
          <w:highlight w:val="none"/>
          <w:lang w:val="en-US" w:eastAsia="zh-CN"/>
        </w:rPr>
        <w:t>组织对2024年度一般公共预算项目支出全面开展绩效自评，其中：一级项目</w:t>
      </w:r>
      <w:r>
        <w:rPr>
          <w:rFonts w:hint="eastAsia" w:ascii="仿宋_GB2312" w:hAnsi="仿宋_GB2312" w:eastAsia="仿宋_GB2312" w:cs="仿宋_GB2312"/>
          <w:sz w:val="32"/>
          <w:szCs w:val="32"/>
          <w:highlight w:val="none"/>
          <w:u w:val="none"/>
          <w:lang w:val="en-US" w:eastAsia="zh-CN"/>
        </w:rPr>
        <w:t>1</w:t>
      </w:r>
      <w:r>
        <w:rPr>
          <w:rFonts w:hint="eastAsia" w:ascii="仿宋_GB2312" w:hAnsi="仿宋_GB2312" w:eastAsia="仿宋_GB2312" w:cs="仿宋_GB2312"/>
          <w:color w:val="000000"/>
          <w:sz w:val="32"/>
          <w:szCs w:val="32"/>
          <w:highlight w:val="none"/>
          <w:lang w:val="en-US" w:eastAsia="zh-CN"/>
        </w:rPr>
        <w:t>个，二级项目</w:t>
      </w:r>
      <w:r>
        <w:rPr>
          <w:rFonts w:hint="eastAsia" w:ascii="仿宋_GB2312" w:hAnsi="仿宋_GB2312" w:eastAsia="仿宋_GB2312" w:cs="仿宋_GB2312"/>
          <w:sz w:val="32"/>
          <w:szCs w:val="32"/>
          <w:highlight w:val="none"/>
          <w:u w:val="none"/>
          <w:lang w:val="en-US" w:eastAsia="zh-CN"/>
        </w:rPr>
        <w:t>31</w:t>
      </w:r>
      <w:r>
        <w:rPr>
          <w:rFonts w:hint="eastAsia" w:ascii="仿宋_GB2312" w:hAnsi="仿宋_GB2312" w:eastAsia="仿宋_GB2312" w:cs="仿宋_GB2312"/>
          <w:color w:val="000000"/>
          <w:sz w:val="32"/>
          <w:szCs w:val="32"/>
          <w:highlight w:val="none"/>
          <w:lang w:val="en-US" w:eastAsia="zh-CN"/>
        </w:rPr>
        <w:t>个，共涉及资金</w:t>
      </w:r>
      <w:r>
        <w:rPr>
          <w:rFonts w:hint="eastAsia" w:ascii="仿宋_GB2312" w:hAnsi="仿宋_GB2312" w:eastAsia="仿宋_GB2312" w:cs="仿宋_GB2312"/>
          <w:sz w:val="32"/>
          <w:szCs w:val="32"/>
          <w:highlight w:val="none"/>
          <w:u w:val="none"/>
          <w:lang w:val="en-US" w:eastAsia="zh-CN"/>
        </w:rPr>
        <w:t>5076.42</w:t>
      </w:r>
      <w:r>
        <w:rPr>
          <w:rFonts w:hint="eastAsia" w:ascii="仿宋_GB2312" w:hAnsi="仿宋_GB2312" w:eastAsia="仿宋_GB2312" w:cs="仿宋_GB2312"/>
          <w:color w:val="000000"/>
          <w:sz w:val="32"/>
          <w:szCs w:val="32"/>
          <w:highlight w:val="none"/>
          <w:lang w:val="en-US" w:eastAsia="zh-CN"/>
        </w:rPr>
        <w:t>万元，占一般公共预算项目支出总额的</w:t>
      </w:r>
      <w:r>
        <w:rPr>
          <w:rFonts w:hint="eastAsia" w:ascii="仿宋_GB2312" w:hAnsi="仿宋_GB2312" w:eastAsia="仿宋_GB2312" w:cs="仿宋_GB2312"/>
          <w:sz w:val="32"/>
          <w:szCs w:val="32"/>
          <w:highlight w:val="none"/>
          <w:u w:val="none"/>
          <w:lang w:val="en-US" w:eastAsia="zh-CN"/>
        </w:rPr>
        <w:t>100%</w:t>
      </w:r>
    </w:p>
    <w:p w14:paraId="0DA28A5D">
      <w:pPr>
        <w:spacing w:beforeLines="0" w:afterLines="0"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本年无政府性基金预算项目。</w:t>
      </w:r>
    </w:p>
    <w:p w14:paraId="35C71657">
      <w:pPr>
        <w:spacing w:beforeLines="0" w:afterLines="0"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本年无国有资本经营预算项目。</w:t>
      </w:r>
    </w:p>
    <w:p w14:paraId="34168F1C">
      <w:pPr>
        <w:spacing w:beforeLines="0" w:afterLines="0" w:line="600" w:lineRule="exact"/>
        <w:ind w:firstLine="64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本年无部门评价。</w:t>
      </w:r>
    </w:p>
    <w:p w14:paraId="5271239A">
      <w:pPr>
        <w:spacing w:beforeLines="0" w:afterLines="0" w:line="600" w:lineRule="exact"/>
        <w:ind w:firstLine="64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组织对本单位开展整体支出绩效评价，涉及一般公共预算支出5096.42万元，政府性基金预算支出0万元，国有资本经营性预算支出0万元。从评价情况来看，本单位整体目标完成情况如下：2024年，医院全面落实国家卫生健康政策，坚持党建统领，聚焦13350工程，锚定打造“以人民健康为中心全生命周期健康管理的国际有影响力的医学中心区域一流的医疗中心”的目标，深入推进医院各项工作的开展。在党的建设、医疗服务、科研教学、人才队伍建设、管理水平提升等诸多方面的显著进步。</w:t>
      </w:r>
      <w:r>
        <w:rPr>
          <w:rFonts w:hint="eastAsia" w:ascii="仿宋_GB2312" w:hAnsi="仿宋_GB2312" w:eastAsia="仿宋_GB2312" w:cs="仿宋_GB2312"/>
          <w:b/>
          <w:bCs/>
          <w:sz w:val="32"/>
          <w:szCs w:val="32"/>
          <w:highlight w:val="none"/>
          <w:u w:val="none"/>
          <w:lang w:val="en-US" w:eastAsia="zh-CN"/>
        </w:rPr>
        <w:t>一是</w:t>
      </w:r>
      <w:r>
        <w:rPr>
          <w:rFonts w:hint="eastAsia" w:ascii="仿宋_GB2312" w:hAnsi="仿宋_GB2312" w:eastAsia="仿宋_GB2312" w:cs="仿宋_GB2312"/>
          <w:sz w:val="32"/>
          <w:szCs w:val="32"/>
          <w:highlight w:val="none"/>
          <w:u w:val="none"/>
          <w:lang w:val="en-US" w:eastAsia="zh-CN"/>
        </w:rPr>
        <w:t>以“中心医院·心中医院”品牌建设为抓手，全面深化党业融合。优化组织架构，构建“1+18+N”的组织架构新模式，夯实党建基础，肿瘤中心党支部典型案例成功入选全省医院党建工作创新实践案例选编。医院“医疗共富”党建联建案例成功入选第二批省级党建联建典型案例，系丽水市直医疗单位唯一一家入选的医院。</w:t>
      </w:r>
      <w:r>
        <w:rPr>
          <w:rFonts w:hint="eastAsia" w:ascii="仿宋_GB2312" w:hAnsi="仿宋_GB2312" w:eastAsia="仿宋_GB2312" w:cs="仿宋_GB2312"/>
          <w:b/>
          <w:bCs/>
          <w:sz w:val="32"/>
          <w:szCs w:val="32"/>
          <w:highlight w:val="none"/>
          <w:u w:val="none"/>
          <w:lang w:val="en-US" w:eastAsia="zh-CN"/>
        </w:rPr>
        <w:t>二是</w:t>
      </w:r>
      <w:r>
        <w:rPr>
          <w:rFonts w:hint="eastAsia" w:ascii="仿宋_GB2312" w:hAnsi="仿宋_GB2312" w:eastAsia="仿宋_GB2312" w:cs="仿宋_GB2312"/>
          <w:sz w:val="32"/>
          <w:szCs w:val="32"/>
          <w:highlight w:val="none"/>
          <w:u w:val="none"/>
          <w:lang w:val="en-US" w:eastAsia="zh-CN"/>
        </w:rPr>
        <w:t>以“中心制”管理为载体，助推全面提质增效。以追求卓越绩效为战略导向，以提升患者就医的体验感、获得感、幸福感、安全感为落脚点，以“管理大部制，临床中心制”的理念，建成15个实体化运行的中心，涵盖了肿瘤、医学影像、急危重症等多个关键领域，探索出了一条运行管理的新路径。医院获批公立医院高质量发展医疗服务能力提升项目建设单位，荣膺丽水市人民政府质量奖。医院中心制管理成效凸显，全年吸引来自全国21个省份101家单位、2700余人次来院参观学习。</w:t>
      </w:r>
      <w:r>
        <w:rPr>
          <w:rFonts w:hint="eastAsia" w:ascii="仿宋_GB2312" w:hAnsi="仿宋_GB2312" w:eastAsia="仿宋_GB2312" w:cs="仿宋_GB2312"/>
          <w:b/>
          <w:bCs/>
          <w:sz w:val="32"/>
          <w:szCs w:val="32"/>
          <w:highlight w:val="none"/>
          <w:u w:val="none"/>
          <w:lang w:val="en-US" w:eastAsia="zh-CN"/>
        </w:rPr>
        <w:t>三是</w:t>
      </w:r>
      <w:r>
        <w:rPr>
          <w:rFonts w:hint="eastAsia" w:ascii="仿宋_GB2312" w:hAnsi="仿宋_GB2312" w:eastAsia="仿宋_GB2312" w:cs="仿宋_GB2312"/>
          <w:sz w:val="32"/>
          <w:szCs w:val="32"/>
          <w:highlight w:val="none"/>
          <w:u w:val="none"/>
          <w:lang w:val="en-US" w:eastAsia="zh-CN"/>
        </w:rPr>
        <w:t>以“创新驱动”为引擎，科研攻坚再创佳绩。获国家级项目6项，省部级6项，市厅级126项，首次获批“十四五”重点专项项目以及国家自然科学基金区域联合重点项目，均为丽水市首次。获批国家重点研发计划青年学者培育计划项目、国家自然科学基金面上项目等国家级项目3项，作为任务负责单位参与国家重点研发计划1项。全年发表论文共300余篇，其中SCI论文120余篇，获授权专利共37件。医院1名国家级领军人才连续三年入选全球前2%顶尖科学家，入选2024年度中国知网高被引学者Top1%名单。</w:t>
      </w:r>
      <w:r>
        <w:rPr>
          <w:rFonts w:hint="eastAsia" w:ascii="仿宋_GB2312" w:hAnsi="仿宋_GB2312" w:eastAsia="仿宋_GB2312" w:cs="仿宋_GB2312"/>
          <w:b/>
          <w:bCs/>
          <w:sz w:val="32"/>
          <w:szCs w:val="32"/>
          <w:highlight w:val="none"/>
          <w:u w:val="none"/>
          <w:lang w:val="en-US" w:eastAsia="zh-CN"/>
        </w:rPr>
        <w:t>四是</w:t>
      </w:r>
      <w:r>
        <w:rPr>
          <w:rFonts w:hint="eastAsia" w:ascii="仿宋_GB2312" w:hAnsi="仿宋_GB2312" w:eastAsia="仿宋_GB2312" w:cs="仿宋_GB2312"/>
          <w:sz w:val="32"/>
          <w:szCs w:val="32"/>
          <w:highlight w:val="none"/>
          <w:u w:val="none"/>
          <w:lang w:val="en-US" w:eastAsia="zh-CN"/>
        </w:rPr>
        <w:t>以“精进技术”为导向，学科发展稳步推进。成功获批全省影像与介入医学重点实验室，入选首批浙江省研究型医院培育单位，系全市唯一的入选单位。肿瘤科获国家级临床重点建设专科，血管外科获省级临床重点建设专科。成功开展全市首例机器人手术并成立丽水市腔镜手术机器人培训基地，带领丽水市腔镜手术机器人的发展迈入了一个规范化、标准化、同质化的新阶段。“肺癌支气管动脉化疗栓塞术”“可视鼻肠管置管术”两项技术成功入选国家卫生健康技术推广应用信息服务平台技术备选库并将向全国推广应用。</w:t>
      </w:r>
      <w:r>
        <w:rPr>
          <w:rFonts w:hint="eastAsia" w:ascii="仿宋_GB2312" w:hAnsi="仿宋_GB2312" w:eastAsia="仿宋_GB2312" w:cs="仿宋_GB2312"/>
          <w:b/>
          <w:bCs/>
          <w:sz w:val="32"/>
          <w:szCs w:val="32"/>
          <w:highlight w:val="none"/>
          <w:u w:val="none"/>
          <w:lang w:val="en-US" w:eastAsia="zh-CN"/>
        </w:rPr>
        <w:t>五是</w:t>
      </w:r>
      <w:r>
        <w:rPr>
          <w:rFonts w:hint="eastAsia" w:ascii="仿宋_GB2312" w:hAnsi="仿宋_GB2312" w:eastAsia="仿宋_GB2312" w:cs="仿宋_GB2312"/>
          <w:sz w:val="32"/>
          <w:szCs w:val="32"/>
          <w:highlight w:val="none"/>
          <w:u w:val="none"/>
          <w:lang w:val="en-US" w:eastAsia="zh-CN"/>
        </w:rPr>
        <w:t>以“13350”工程为核心，夯实队伍建设根基。积极推进“党员人才工程”建设，打通“三向培养”通道，大力推进“三支队伍”建设。注重协同育人，探索搭建“产学研用”深度协同育人平台，建立与清华大学、浙江大学等10余家高校、医疗机构合作机制。选拔医院“青蓝工程”培养人员10名，“青苗计划”（A）15名，“青苗计划”（B）30名，新引进博士5人，新增在读博士11人，新进博士后工作站5人。学术兼职数量和质量稳步提升，全院共1773人次在国际、国家、省、市学术团体兼职。</w:t>
      </w:r>
      <w:r>
        <w:rPr>
          <w:rFonts w:hint="eastAsia" w:ascii="仿宋_GB2312" w:hAnsi="仿宋_GB2312" w:eastAsia="仿宋_GB2312" w:cs="仿宋_GB2312"/>
          <w:b/>
          <w:bCs/>
          <w:sz w:val="32"/>
          <w:szCs w:val="32"/>
          <w:highlight w:val="none"/>
          <w:u w:val="none"/>
          <w:lang w:val="en-US" w:eastAsia="zh-CN"/>
        </w:rPr>
        <w:t>六是</w:t>
      </w:r>
      <w:r>
        <w:rPr>
          <w:rFonts w:hint="eastAsia" w:ascii="仿宋_GB2312" w:hAnsi="仿宋_GB2312" w:eastAsia="仿宋_GB2312" w:cs="仿宋_GB2312"/>
          <w:sz w:val="32"/>
          <w:szCs w:val="32"/>
          <w:highlight w:val="none"/>
          <w:u w:val="none"/>
          <w:lang w:val="en-US" w:eastAsia="zh-CN"/>
        </w:rPr>
        <w:t>以“培育英才”为支撑，打造医学人才摇篮。执业医师考试首考通过率95.5%，住培结业考核首次通过率94.62%。在浙江省住院医师规范化培训内科专业基地2024年度综合评价梯队排名中，内科专业基地上升至浙江省第二梯队。举办多项国家级、省级和市级继教班，培训人次超过1万。有序开展各类培训考核，全年培训考核高达25282人次。圆满完成2024年度金丽衢三地临床类别国家医师资格临床实践技能考试2462名考生的执考任务。医院教学共获国家级荣誉2项，省级荣誉25项、市级荣誉4项、温医大荣誉14项。</w:t>
      </w:r>
    </w:p>
    <w:p w14:paraId="5F02001C">
      <w:pPr>
        <w:spacing w:beforeLines="0" w:afterLines="0" w:line="600" w:lineRule="exact"/>
        <w:ind w:firstLine="64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本年无下属部门或单位整体支出绩效评价。</w:t>
      </w:r>
    </w:p>
    <w:p w14:paraId="0F86F73C">
      <w:pPr>
        <w:spacing w:beforeLines="0" w:afterLines="0" w:line="600" w:lineRule="exact"/>
        <w:ind w:firstLine="594"/>
        <w:jc w:val="both"/>
        <w:outlineLvl w:val="9"/>
        <w:rPr>
          <w:rFonts w:hint="eastAsia" w:ascii="仿宋_GB2312" w:hAnsi="仿宋_GB2312" w:eastAsia="仿宋_GB2312" w:cs="仿宋_GB2312"/>
          <w:b/>
          <w:color w:val="000000"/>
          <w:sz w:val="32"/>
          <w:szCs w:val="32"/>
          <w:highlight w:val="none"/>
          <w:lang w:val="en-US" w:eastAsia="zh-CN"/>
        </w:rPr>
      </w:pPr>
      <w:r>
        <w:rPr>
          <w:rFonts w:hint="eastAsia" w:ascii="仿宋_GB2312" w:hAnsi="仿宋_GB2312" w:eastAsia="仿宋_GB2312" w:cs="仿宋_GB2312"/>
          <w:b/>
          <w:color w:val="000000"/>
          <w:sz w:val="32"/>
          <w:szCs w:val="32"/>
          <w:highlight w:val="none"/>
          <w:lang w:val="en-US" w:eastAsia="zh-CN"/>
        </w:rPr>
        <w:t>2.单位决算中项目绩效自评结果。</w:t>
      </w:r>
    </w:p>
    <w:p w14:paraId="786C555C">
      <w:pPr>
        <w:numPr>
          <w:ilvl w:val="0"/>
          <w:numId w:val="0"/>
        </w:numPr>
        <w:spacing w:beforeLines="0" w:afterLines="0" w:line="600" w:lineRule="exact"/>
        <w:ind w:firstLine="640" w:firstLineChars="200"/>
        <w:jc w:val="both"/>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丽水市中心医院随决算公开2024年度本单位项目支出绩效自评结果（详见附件）。其中，2024年中央重大传染病防控经费项目和2024年中央医疗服务与保障能力提升（卫生健康人才培养）补助资金项目绩效自评具体情况如下：</w:t>
      </w:r>
    </w:p>
    <w:p w14:paraId="37963376">
      <w:pPr>
        <w:spacing w:beforeLines="0" w:afterLines="0"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2024年中央重大传染病防控经费项目绩效自评综述：根据年初设定的绩效目标，项目自评得分100分，自评结论为“优”。项目全年预算数为226.18万元，执行数为226.18万元，完成预算的100%。项目绩效目标完成情况：一是开展并按时完成慢性非传染性疾病监测及网络直报工作，慢性非传染性疾病监测报告16103例，上报符合要求；二是按要求完成35岁及以上人群内科门诊首诊测血压工作，35岁及以上首诊测压率达90%以上；三是2024年死亡病例报告339例，报告率100%。</w:t>
      </w:r>
    </w:p>
    <w:tbl>
      <w:tblPr>
        <w:tblStyle w:val="12"/>
        <w:tblW w:w="0" w:type="auto"/>
        <w:jc w:val="center"/>
        <w:tblLayout w:type="fixed"/>
        <w:tblCellMar>
          <w:top w:w="0" w:type="dxa"/>
          <w:left w:w="20" w:type="dxa"/>
          <w:bottom w:w="0" w:type="dxa"/>
          <w:right w:w="20" w:type="dxa"/>
        </w:tblCellMar>
      </w:tblPr>
      <w:tblGrid>
        <w:gridCol w:w="499"/>
        <w:gridCol w:w="778"/>
        <w:gridCol w:w="894"/>
        <w:gridCol w:w="835"/>
        <w:gridCol w:w="835"/>
        <w:gridCol w:w="835"/>
        <w:gridCol w:w="835"/>
        <w:gridCol w:w="835"/>
        <w:gridCol w:w="835"/>
        <w:gridCol w:w="1125"/>
      </w:tblGrid>
      <w:tr w14:paraId="30409C20">
        <w:tblPrEx>
          <w:tblCellMar>
            <w:top w:w="0" w:type="dxa"/>
            <w:left w:w="20" w:type="dxa"/>
            <w:bottom w:w="0" w:type="dxa"/>
            <w:right w:w="20" w:type="dxa"/>
          </w:tblCellMar>
        </w:tblPrEx>
        <w:trPr>
          <w:wBefore w:w="0" w:type="dxa"/>
          <w:wAfter w:w="0" w:type="dxa"/>
          <w:trHeight w:val="511" w:hRule="exact"/>
          <w:jc w:val="center"/>
        </w:trPr>
        <w:tc>
          <w:tcPr>
            <w:tcW w:w="8306" w:type="dxa"/>
            <w:gridSpan w:val="10"/>
            <w:noWrap w:val="0"/>
            <w:vAlign w:val="center"/>
          </w:tcPr>
          <w:p w14:paraId="44BA50F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方正小标宋简体" w:hAnsi="方正小标宋简体" w:eastAsia="方正小标宋简体" w:cs="方正小标宋简体"/>
                <w:b w:val="0"/>
                <w:i w:val="0"/>
                <w:color w:val="000000"/>
                <w:kern w:val="2"/>
                <w:sz w:val="24"/>
                <w:szCs w:val="24"/>
                <w:lang w:val="en-US" w:eastAsia="zh-CN" w:bidi="ar-SA"/>
              </w:rPr>
              <w:t>项目支出绩效自评表</w:t>
            </w:r>
          </w:p>
        </w:tc>
      </w:tr>
      <w:tr w14:paraId="1E1057C7">
        <w:tblPrEx>
          <w:tblCellMar>
            <w:top w:w="0" w:type="dxa"/>
            <w:left w:w="20" w:type="dxa"/>
            <w:bottom w:w="0" w:type="dxa"/>
            <w:right w:w="20" w:type="dxa"/>
          </w:tblCellMar>
        </w:tblPrEx>
        <w:trPr>
          <w:wBefore w:w="0" w:type="dxa"/>
          <w:wAfter w:w="0" w:type="dxa"/>
          <w:trHeight w:val="211" w:hRule="exact"/>
          <w:jc w:val="center"/>
        </w:trPr>
        <w:tc>
          <w:tcPr>
            <w:tcW w:w="8306" w:type="dxa"/>
            <w:gridSpan w:val="10"/>
            <w:tcBorders>
              <w:bottom w:val="single" w:color="auto" w:sz="0" w:space="0"/>
            </w:tcBorders>
            <w:noWrap w:val="0"/>
            <w:vAlign w:val="center"/>
          </w:tcPr>
          <w:p w14:paraId="23F9F1C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3"/>
                <w:szCs w:val="24"/>
                <w:lang w:val="en-US" w:eastAsia="zh-CN" w:bidi="ar-SA"/>
              </w:rPr>
              <w:t>（2024年度）</w:t>
            </w:r>
          </w:p>
        </w:tc>
      </w:tr>
      <w:tr w14:paraId="14EA0229">
        <w:tblPrEx>
          <w:tblCellMar>
            <w:top w:w="0" w:type="dxa"/>
            <w:left w:w="20" w:type="dxa"/>
            <w:bottom w:w="0" w:type="dxa"/>
            <w:right w:w="20" w:type="dxa"/>
          </w:tblCellMar>
        </w:tblPrEx>
        <w:trPr>
          <w:wBefore w:w="0" w:type="dxa"/>
          <w:wAfter w:w="0" w:type="dxa"/>
          <w:trHeight w:val="261"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0C0E0BE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项目名称</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62C8A9E8">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宋体" w:hAnsi="宋体" w:eastAsia="宋体" w:cs="宋体"/>
                <w:b w:val="0"/>
                <w:i w:val="0"/>
                <w:color w:val="000000"/>
                <w:kern w:val="2"/>
                <w:sz w:val="14"/>
                <w:szCs w:val="24"/>
                <w:lang w:val="en-US" w:eastAsia="zh-CN" w:bidi="ar-SA"/>
              </w:rPr>
              <w:t>2024年中央重大传染病防控经费</w:t>
            </w:r>
          </w:p>
        </w:tc>
      </w:tr>
      <w:tr w14:paraId="00B6A75F">
        <w:tblPrEx>
          <w:tblCellMar>
            <w:top w:w="0" w:type="dxa"/>
            <w:left w:w="20" w:type="dxa"/>
            <w:bottom w:w="0" w:type="dxa"/>
            <w:right w:w="20" w:type="dxa"/>
          </w:tblCellMar>
        </w:tblPrEx>
        <w:trPr>
          <w:wBefore w:w="0" w:type="dxa"/>
          <w:wAfter w:w="0" w:type="dxa"/>
          <w:trHeight w:val="261"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24AE0D3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主管部门</w:t>
            </w:r>
          </w:p>
        </w:tc>
        <w:tc>
          <w:tcPr>
            <w:tcW w:w="3399" w:type="dxa"/>
            <w:gridSpan w:val="4"/>
            <w:tcBorders>
              <w:top w:val="single" w:color="auto" w:sz="0" w:space="0"/>
              <w:left w:val="single" w:color="auto" w:sz="0" w:space="0"/>
              <w:bottom w:val="single" w:color="auto" w:sz="0" w:space="0"/>
              <w:right w:val="single" w:color="auto" w:sz="0" w:space="0"/>
            </w:tcBorders>
            <w:noWrap w:val="0"/>
            <w:vAlign w:val="center"/>
          </w:tcPr>
          <w:p w14:paraId="3680B3F7">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宋体" w:hAnsi="宋体" w:eastAsia="宋体" w:cs="宋体"/>
                <w:b w:val="0"/>
                <w:i w:val="0"/>
                <w:color w:val="000000"/>
                <w:kern w:val="2"/>
                <w:sz w:val="14"/>
                <w:szCs w:val="24"/>
                <w:lang w:val="en-US" w:eastAsia="zh-CN" w:bidi="ar-SA"/>
              </w:rPr>
              <w:t>321-市卫健委</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E9F2D9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预算单位</w:t>
            </w:r>
          </w:p>
        </w:tc>
        <w:tc>
          <w:tcPr>
            <w:tcW w:w="2795" w:type="dxa"/>
            <w:gridSpan w:val="3"/>
            <w:tcBorders>
              <w:top w:val="single" w:color="auto" w:sz="0" w:space="0"/>
              <w:left w:val="single" w:color="auto" w:sz="0" w:space="0"/>
              <w:bottom w:val="single" w:color="auto" w:sz="0" w:space="0"/>
              <w:right w:val="single" w:color="auto" w:sz="0" w:space="0"/>
            </w:tcBorders>
            <w:noWrap w:val="0"/>
            <w:vAlign w:val="center"/>
          </w:tcPr>
          <w:p w14:paraId="1D8A6227">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321009-丽水市中心医院</w:t>
            </w:r>
          </w:p>
        </w:tc>
      </w:tr>
      <w:tr w14:paraId="067EC670">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0B9A0B0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项目资金</w:t>
            </w:r>
          </w:p>
          <w:p w14:paraId="3702217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（万元）</w:t>
            </w:r>
          </w:p>
        </w:tc>
        <w:tc>
          <w:tcPr>
            <w:tcW w:w="1729"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333D47DD">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Calibri" w:hAnsi="Calibri" w:eastAsia="Calibri" w:cs="Calibri"/>
                <w:b w:val="0"/>
                <w:i w:val="0"/>
                <w:color w:val="000000"/>
                <w:kern w:val="2"/>
                <w:sz w:val="14"/>
                <w:szCs w:val="24"/>
                <w:lang w:val="en-US" w:eastAsia="zh-CN" w:bidi="ar-SA"/>
              </w:rPr>
              <w:t>资金来源</w:t>
            </w:r>
          </w:p>
        </w:tc>
        <w:tc>
          <w:tcPr>
            <w:tcW w:w="1670"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63FF640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年初预算数</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1372EBC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全年预算数</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6A182DA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全年执行数</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2EC3BE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全年执行数(其他)</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16486F0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执行率</w:t>
            </w:r>
          </w:p>
        </w:tc>
      </w:tr>
      <w:tr w14:paraId="1F61984D">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60B31CD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729"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54D57BF4">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1670"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4EFDD6C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7957EAB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（A）</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7925B28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（B）</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5883BF3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（B/A）</w:t>
            </w:r>
          </w:p>
        </w:tc>
      </w:tr>
      <w:tr w14:paraId="00D7988B">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6BBEA29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729" w:type="dxa"/>
            <w:gridSpan w:val="2"/>
            <w:tcBorders>
              <w:top w:val="single" w:color="auto" w:sz="0" w:space="0"/>
              <w:left w:val="single" w:color="auto" w:sz="0" w:space="0"/>
              <w:bottom w:val="single" w:color="auto" w:sz="0" w:space="0"/>
              <w:right w:val="single" w:color="auto" w:sz="0" w:space="0"/>
            </w:tcBorders>
            <w:noWrap w:val="0"/>
            <w:vAlign w:val="center"/>
          </w:tcPr>
          <w:p w14:paraId="45F8E1B8">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年度资金总额</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7614D66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14CDCF7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226.18</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B1FF31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226.18</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808BAD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37C006A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100.00%</w:t>
            </w:r>
          </w:p>
        </w:tc>
      </w:tr>
      <w:tr w14:paraId="682F074B">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7A2AEF9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729" w:type="dxa"/>
            <w:gridSpan w:val="2"/>
            <w:tcBorders>
              <w:top w:val="single" w:color="auto" w:sz="0" w:space="0"/>
              <w:left w:val="single" w:color="auto" w:sz="0" w:space="0"/>
              <w:bottom w:val="single" w:color="auto" w:sz="0" w:space="0"/>
              <w:right w:val="single" w:color="auto" w:sz="0" w:space="0"/>
            </w:tcBorders>
            <w:noWrap w:val="0"/>
            <w:vAlign w:val="center"/>
          </w:tcPr>
          <w:p w14:paraId="424EB58C">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一般公共预算资金</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5870508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127282B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226.18</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206BF60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226.18</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A6D4DF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5F423A6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100.00%</w:t>
            </w:r>
          </w:p>
        </w:tc>
      </w:tr>
      <w:tr w14:paraId="429CB332">
        <w:tblPrEx>
          <w:tblCellMar>
            <w:top w:w="0" w:type="dxa"/>
            <w:left w:w="20" w:type="dxa"/>
            <w:bottom w:w="0" w:type="dxa"/>
            <w:right w:w="20" w:type="dxa"/>
          </w:tblCellMar>
        </w:tblPrEx>
        <w:trPr>
          <w:wBefore w:w="0" w:type="dxa"/>
          <w:wAfter w:w="0" w:type="dxa"/>
          <w:trHeight w:val="160" w:hRule="exact"/>
          <w:jc w:val="center"/>
        </w:trPr>
        <w:tc>
          <w:tcPr>
            <w:tcW w:w="1277"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35A7CA5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年度总体目标</w:t>
            </w:r>
          </w:p>
        </w:tc>
        <w:tc>
          <w:tcPr>
            <w:tcW w:w="3399" w:type="dxa"/>
            <w:gridSpan w:val="4"/>
            <w:vMerge w:val="restart"/>
            <w:tcBorders>
              <w:top w:val="single" w:color="auto" w:sz="0" w:space="0"/>
              <w:left w:val="single" w:color="auto" w:sz="0" w:space="0"/>
              <w:bottom w:val="single" w:color="auto" w:sz="0" w:space="0"/>
              <w:right w:val="single" w:color="auto" w:sz="0" w:space="0"/>
            </w:tcBorders>
            <w:noWrap w:val="0"/>
            <w:vAlign w:val="center"/>
          </w:tcPr>
          <w:p w14:paraId="036E51B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预期目标</w:t>
            </w:r>
          </w:p>
        </w:tc>
        <w:tc>
          <w:tcPr>
            <w:tcW w:w="3630" w:type="dxa"/>
            <w:gridSpan w:val="4"/>
            <w:vMerge w:val="restart"/>
            <w:tcBorders>
              <w:top w:val="single" w:color="auto" w:sz="0" w:space="0"/>
              <w:left w:val="single" w:color="auto" w:sz="0" w:space="0"/>
              <w:bottom w:val="single" w:color="auto" w:sz="0" w:space="0"/>
              <w:right w:val="single" w:color="auto" w:sz="0" w:space="0"/>
            </w:tcBorders>
            <w:noWrap w:val="0"/>
            <w:vAlign w:val="center"/>
          </w:tcPr>
          <w:p w14:paraId="06DA5A5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实际完成情况</w:t>
            </w:r>
          </w:p>
        </w:tc>
      </w:tr>
      <w:tr w14:paraId="2EEFC5A6">
        <w:tblPrEx>
          <w:tblCellMar>
            <w:top w:w="0" w:type="dxa"/>
            <w:left w:w="20" w:type="dxa"/>
            <w:bottom w:w="0" w:type="dxa"/>
            <w:right w:w="20" w:type="dxa"/>
          </w:tblCellMar>
        </w:tblPrEx>
        <w:trPr>
          <w:wBefore w:w="0" w:type="dxa"/>
          <w:wAfter w:w="0" w:type="dxa"/>
          <w:trHeight w:val="160"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15AA385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3399" w:type="dxa"/>
            <w:gridSpan w:val="4"/>
            <w:vMerge w:val="continue"/>
            <w:tcBorders>
              <w:top w:val="single" w:color="auto" w:sz="0" w:space="0"/>
              <w:left w:val="single" w:color="auto" w:sz="0" w:space="0"/>
              <w:bottom w:val="single" w:color="auto" w:sz="0" w:space="0"/>
              <w:right w:val="single" w:color="auto" w:sz="0" w:space="0"/>
            </w:tcBorders>
            <w:noWrap w:val="0"/>
            <w:vAlign w:val="center"/>
          </w:tcPr>
          <w:p w14:paraId="71241E2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3630" w:type="dxa"/>
            <w:gridSpan w:val="4"/>
            <w:vMerge w:val="continue"/>
            <w:tcBorders>
              <w:top w:val="single" w:color="auto" w:sz="0" w:space="0"/>
              <w:left w:val="single" w:color="auto" w:sz="0" w:space="0"/>
              <w:bottom w:val="single" w:color="auto" w:sz="0" w:space="0"/>
              <w:right w:val="single" w:color="auto" w:sz="0" w:space="0"/>
            </w:tcBorders>
            <w:noWrap w:val="0"/>
            <w:vAlign w:val="center"/>
          </w:tcPr>
          <w:p w14:paraId="3E46543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031A72A4">
        <w:tblPrEx>
          <w:tblCellMar>
            <w:top w:w="0" w:type="dxa"/>
            <w:left w:w="20" w:type="dxa"/>
            <w:bottom w:w="0" w:type="dxa"/>
            <w:right w:w="20" w:type="dxa"/>
          </w:tblCellMar>
        </w:tblPrEx>
        <w:trPr>
          <w:wBefore w:w="0" w:type="dxa"/>
          <w:wAfter w:w="0" w:type="dxa"/>
          <w:trHeight w:val="842"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4073AF7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3399" w:type="dxa"/>
            <w:gridSpan w:val="4"/>
            <w:tcBorders>
              <w:top w:val="single" w:color="auto" w:sz="0" w:space="0"/>
              <w:left w:val="single" w:color="auto" w:sz="0" w:space="0"/>
              <w:bottom w:val="single" w:color="auto" w:sz="0" w:space="0"/>
              <w:right w:val="single" w:color="auto" w:sz="0" w:space="0"/>
            </w:tcBorders>
            <w:noWrap w:val="0"/>
            <w:vAlign w:val="center"/>
          </w:tcPr>
          <w:p w14:paraId="3E7CA2DE">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根据卫健委下达的各项任务完成筛查，提高慢性非传染病防控能力</w:t>
            </w:r>
          </w:p>
        </w:tc>
        <w:tc>
          <w:tcPr>
            <w:tcW w:w="3630" w:type="dxa"/>
            <w:gridSpan w:val="4"/>
            <w:tcBorders>
              <w:top w:val="single" w:color="auto" w:sz="0" w:space="0"/>
              <w:left w:val="single" w:color="auto" w:sz="0" w:space="0"/>
              <w:bottom w:val="single" w:color="auto" w:sz="0" w:space="0"/>
              <w:right w:val="single" w:color="auto" w:sz="0" w:space="0"/>
            </w:tcBorders>
            <w:noWrap w:val="0"/>
            <w:vAlign w:val="center"/>
          </w:tcPr>
          <w:p w14:paraId="30DEB5C2">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开展并按时完成慢性非传染性疾病监测及网络直报工作，慢性非传染性疾病监测报告16103例，上报符合要求；按要求完成35岁及以上人群内科门诊首诊测血压工作，35岁及以上首诊测压率达90%以上；2024年死亡病例报告339例，报告率100%。</w:t>
            </w:r>
          </w:p>
        </w:tc>
      </w:tr>
      <w:tr w14:paraId="08D8CB2F">
        <w:tblPrEx>
          <w:tblCellMar>
            <w:top w:w="0" w:type="dxa"/>
            <w:left w:w="20" w:type="dxa"/>
            <w:bottom w:w="0" w:type="dxa"/>
            <w:right w:w="20" w:type="dxa"/>
          </w:tblCellMar>
        </w:tblPrEx>
        <w:trPr>
          <w:wBefore w:w="0" w:type="dxa"/>
          <w:wAfter w:w="0" w:type="dxa"/>
          <w:trHeight w:val="842"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1D7175E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目标偏离原因分析</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3FB534E1">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60E128EC">
        <w:tblPrEx>
          <w:tblCellMar>
            <w:top w:w="0" w:type="dxa"/>
            <w:left w:w="20" w:type="dxa"/>
            <w:bottom w:w="0" w:type="dxa"/>
            <w:right w:w="20" w:type="dxa"/>
          </w:tblCellMar>
        </w:tblPrEx>
        <w:trPr>
          <w:wBefore w:w="0" w:type="dxa"/>
          <w:wAfter w:w="0" w:type="dxa"/>
          <w:trHeight w:val="842"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7AD205F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整改措施及建议</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33FC584B">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7C356BBB">
        <w:tblPrEx>
          <w:tblCellMar>
            <w:top w:w="0" w:type="dxa"/>
            <w:left w:w="20" w:type="dxa"/>
            <w:bottom w:w="0" w:type="dxa"/>
            <w:right w:w="20" w:type="dxa"/>
          </w:tblCellMar>
        </w:tblPrEx>
        <w:trPr>
          <w:wBefore w:w="0" w:type="dxa"/>
          <w:wAfter w:w="0" w:type="dxa"/>
          <w:trHeight w:val="842"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328B964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其他需说明的问题</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56BB4873">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4BF852E1">
        <w:tblPrEx>
          <w:tblCellMar>
            <w:top w:w="0" w:type="dxa"/>
            <w:left w:w="20" w:type="dxa"/>
            <w:bottom w:w="0" w:type="dxa"/>
            <w:right w:w="20" w:type="dxa"/>
          </w:tblCellMar>
        </w:tblPrEx>
        <w:trPr>
          <w:wBefore w:w="0" w:type="dxa"/>
          <w:wAfter w:w="0" w:type="dxa"/>
          <w:trHeight w:val="421" w:hRule="exact"/>
          <w:jc w:val="center"/>
        </w:trPr>
        <w:tc>
          <w:tcPr>
            <w:tcW w:w="499" w:type="dxa"/>
            <w:vMerge w:val="restart"/>
            <w:tcBorders>
              <w:top w:val="single" w:color="auto" w:sz="0" w:space="0"/>
              <w:left w:val="single" w:color="auto" w:sz="0" w:space="0"/>
              <w:bottom w:val="single" w:color="auto" w:sz="0" w:space="0"/>
              <w:right w:val="single" w:color="auto" w:sz="0" w:space="0"/>
            </w:tcBorders>
            <w:noWrap w:val="0"/>
            <w:vAlign w:val="center"/>
          </w:tcPr>
          <w:p w14:paraId="434B365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绩效指标</w:t>
            </w:r>
          </w:p>
        </w:tc>
        <w:tc>
          <w:tcPr>
            <w:tcW w:w="778" w:type="dxa"/>
            <w:tcBorders>
              <w:top w:val="single" w:color="auto" w:sz="0" w:space="0"/>
              <w:left w:val="single" w:color="auto" w:sz="0" w:space="0"/>
              <w:bottom w:val="single" w:color="auto" w:sz="0" w:space="0"/>
              <w:right w:val="single" w:color="auto" w:sz="0" w:space="0"/>
            </w:tcBorders>
            <w:noWrap w:val="0"/>
            <w:vAlign w:val="center"/>
          </w:tcPr>
          <w:p w14:paraId="5B15D0A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一级指标</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0212F18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二级指标</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2EEA491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三级指标</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038156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年度指标值</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88E7D4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实际完成值</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095D26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权重</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DA4115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得分</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5661222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偏差原因分析及改进措施</w:t>
            </w:r>
          </w:p>
        </w:tc>
      </w:tr>
      <w:tr w14:paraId="1F7CCB85">
        <w:tblPrEx>
          <w:tblCellMar>
            <w:top w:w="0" w:type="dxa"/>
            <w:left w:w="20" w:type="dxa"/>
            <w:bottom w:w="0" w:type="dxa"/>
            <w:right w:w="20" w:type="dxa"/>
          </w:tblCellMar>
        </w:tblPrEx>
        <w:trPr>
          <w:wBefore w:w="0" w:type="dxa"/>
          <w:wAfter w:w="0" w:type="dxa"/>
          <w:trHeight w:val="160"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28331BE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restart"/>
            <w:tcBorders>
              <w:top w:val="single" w:color="auto" w:sz="0" w:space="0"/>
              <w:left w:val="single" w:color="auto" w:sz="0" w:space="0"/>
              <w:bottom w:val="single" w:color="auto" w:sz="0" w:space="0"/>
              <w:right w:val="single" w:color="auto" w:sz="0" w:space="0"/>
            </w:tcBorders>
            <w:noWrap w:val="0"/>
            <w:vAlign w:val="center"/>
          </w:tcPr>
          <w:p w14:paraId="6DBE75A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产出指标(50.00分)</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2B17027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数量指标(50.00分)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661E3760">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筛查任务完成率</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BD1C42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≥95%</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DCFE208">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B02550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50.00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1F9B59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50.00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0BD0C15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4787FF30">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6131F55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4DC2EBA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0D9BB23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质量指标(0分)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5D89434B">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3016A6D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6EC8135">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446D61E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441F06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4367C62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3C889502">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41DCD08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26F5C36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3BC6DE1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时效指标(0分)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7228670E">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0CE65A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406F01D8">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08DEDC2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018A87A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24FA060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66B0D269">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387AF71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745D122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322E7EB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成本指标(0分)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490066B4">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983B00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D3D8BE7">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3892E3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1951121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72ECB35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2251036A">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0CC641B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restart"/>
            <w:tcBorders>
              <w:top w:val="single" w:color="auto" w:sz="0" w:space="0"/>
              <w:left w:val="single" w:color="auto" w:sz="0" w:space="0"/>
              <w:bottom w:val="single" w:color="auto" w:sz="0" w:space="0"/>
              <w:right w:val="single" w:color="auto" w:sz="0" w:space="0"/>
            </w:tcBorders>
            <w:noWrap w:val="0"/>
            <w:vAlign w:val="center"/>
          </w:tcPr>
          <w:p w14:paraId="18FA8F2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效益指标(40.00分)</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7530A9B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经济效益(0分)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0D6EEC01">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3683771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3582FD63">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783D7D2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7D15D52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7373021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62CB2DA2">
        <w:tblPrEx>
          <w:tblCellMar>
            <w:top w:w="0" w:type="dxa"/>
            <w:left w:w="20" w:type="dxa"/>
            <w:bottom w:w="0" w:type="dxa"/>
            <w:right w:w="20" w:type="dxa"/>
          </w:tblCellMar>
        </w:tblPrEx>
        <w:trPr>
          <w:wBefore w:w="0" w:type="dxa"/>
          <w:wAfter w:w="0" w:type="dxa"/>
          <w:trHeight w:val="32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50C2700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24C2AC6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5EA028E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社会效益(20.00分)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464A7820">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有效预防和控制传染病的流行与传播</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9549C6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有效预防</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1437E71B">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有效预防</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67B1348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9D8F08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28F38E2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34924483">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4B701F8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5F96814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21299ED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生态效益(0分)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13ADAC7B">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14EA7E5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7CA6051E">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7B6171A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166D496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35EB67F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2B64C4D3">
        <w:tblPrEx>
          <w:tblCellMar>
            <w:top w:w="0" w:type="dxa"/>
            <w:left w:w="20" w:type="dxa"/>
            <w:bottom w:w="0" w:type="dxa"/>
            <w:right w:w="20" w:type="dxa"/>
          </w:tblCellMar>
        </w:tblPrEx>
        <w:trPr>
          <w:wBefore w:w="0" w:type="dxa"/>
          <w:wAfter w:w="0" w:type="dxa"/>
          <w:trHeight w:val="32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6FAC451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415B061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45E2073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可持续影响(20.00分)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17929ADC">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控制心脑血管疾病高危人群危险因素</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AB1F8E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 xml:space="preserve">有效控制 </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13D3503C">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 xml:space="preserve">有效控制 </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352DAB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2525AA2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2F4F1D3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37FCF725">
        <w:tblPrEx>
          <w:tblCellMar>
            <w:top w:w="0" w:type="dxa"/>
            <w:left w:w="20" w:type="dxa"/>
            <w:bottom w:w="0" w:type="dxa"/>
            <w:right w:w="20" w:type="dxa"/>
          </w:tblCellMar>
        </w:tblPrEx>
        <w:trPr>
          <w:wBefore w:w="0" w:type="dxa"/>
          <w:wAfter w:w="0" w:type="dxa"/>
          <w:trHeight w:val="32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35A272F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tcBorders>
              <w:top w:val="single" w:color="auto" w:sz="0" w:space="0"/>
              <w:left w:val="single" w:color="auto" w:sz="0" w:space="0"/>
              <w:bottom w:val="single" w:color="auto" w:sz="0" w:space="0"/>
              <w:right w:val="single" w:color="auto" w:sz="0" w:space="0"/>
            </w:tcBorders>
            <w:noWrap w:val="0"/>
            <w:vAlign w:val="center"/>
          </w:tcPr>
          <w:p w14:paraId="6C73C7C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满意度指标(10.00分)</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76FE340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服务对象满意度(10.00分)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4E3E623A">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筛查对象满意度</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11E40A4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≥90%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6B6F8A72">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D3361D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BEEFC6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40C7600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505FC866">
        <w:tblPrEx>
          <w:tblCellMar>
            <w:top w:w="0" w:type="dxa"/>
            <w:left w:w="20" w:type="dxa"/>
            <w:bottom w:w="0" w:type="dxa"/>
            <w:right w:w="20" w:type="dxa"/>
          </w:tblCellMar>
        </w:tblPrEx>
        <w:trPr>
          <w:wBefore w:w="0" w:type="dxa"/>
          <w:wAfter w:w="0" w:type="dxa"/>
          <w:trHeight w:val="261" w:hRule="exact"/>
          <w:jc w:val="center"/>
        </w:trPr>
        <w:tc>
          <w:tcPr>
            <w:tcW w:w="5511" w:type="dxa"/>
            <w:gridSpan w:val="7"/>
            <w:tcBorders>
              <w:top w:val="single" w:color="auto" w:sz="0" w:space="0"/>
              <w:left w:val="single" w:color="auto" w:sz="0" w:space="0"/>
              <w:bottom w:val="single" w:color="auto" w:sz="0" w:space="0"/>
              <w:right w:val="single" w:color="auto" w:sz="0" w:space="0"/>
            </w:tcBorders>
            <w:noWrap w:val="0"/>
            <w:vAlign w:val="center"/>
          </w:tcPr>
          <w:p w14:paraId="0D803FD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4"/>
                <w:szCs w:val="24"/>
                <w:lang w:val="en-US" w:eastAsia="zh-CN" w:bidi="ar-SA"/>
              </w:rPr>
              <w:t>总  分</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2DF87F8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B71FB3F">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673B044F">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1AB2273E">
        <w:tblPrEx>
          <w:tblCellMar>
            <w:top w:w="0" w:type="dxa"/>
            <w:left w:w="20" w:type="dxa"/>
            <w:bottom w:w="0" w:type="dxa"/>
            <w:right w:w="20" w:type="dxa"/>
          </w:tblCellMar>
        </w:tblPrEx>
        <w:trPr>
          <w:wBefore w:w="0" w:type="dxa"/>
          <w:wAfter w:w="0" w:type="dxa"/>
          <w:trHeight w:val="662" w:hRule="exact"/>
          <w:jc w:val="center"/>
        </w:trPr>
        <w:tc>
          <w:tcPr>
            <w:tcW w:w="2171" w:type="dxa"/>
            <w:gridSpan w:val="3"/>
            <w:tcBorders>
              <w:top w:val="single" w:color="auto" w:sz="0" w:space="0"/>
              <w:left w:val="single" w:color="auto" w:sz="0" w:space="0"/>
              <w:bottom w:val="single" w:color="auto" w:sz="0" w:space="0"/>
              <w:right w:val="single" w:color="auto" w:sz="0" w:space="0"/>
            </w:tcBorders>
            <w:noWrap w:val="0"/>
            <w:vAlign w:val="center"/>
          </w:tcPr>
          <w:p w14:paraId="5FA874A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5"/>
                <w:szCs w:val="24"/>
                <w:lang w:val="en-US" w:eastAsia="zh-CN" w:bidi="ar-SA"/>
              </w:rPr>
              <w:t>自评结论</w:t>
            </w:r>
          </w:p>
        </w:tc>
        <w:tc>
          <w:tcPr>
            <w:tcW w:w="3340" w:type="dxa"/>
            <w:gridSpan w:val="4"/>
            <w:tcBorders>
              <w:top w:val="single" w:color="auto" w:sz="0" w:space="0"/>
              <w:left w:val="single" w:color="auto" w:sz="0" w:space="0"/>
              <w:bottom w:val="single" w:color="auto" w:sz="0" w:space="0"/>
              <w:right w:val="single" w:color="auto" w:sz="0" w:space="0"/>
            </w:tcBorders>
            <w:noWrap w:val="0"/>
            <w:vAlign w:val="center"/>
          </w:tcPr>
          <w:p w14:paraId="523893D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5"/>
                <w:szCs w:val="24"/>
                <w:lang w:val="en-US" w:eastAsia="zh-CN" w:bidi="ar-SA"/>
              </w:rPr>
              <w:t>优</w:t>
            </w:r>
          </w:p>
        </w:tc>
        <w:tc>
          <w:tcPr>
            <w:tcW w:w="2795" w:type="dxa"/>
            <w:gridSpan w:val="3"/>
            <w:tcBorders>
              <w:top w:val="single" w:color="auto" w:sz="0" w:space="0"/>
              <w:left w:val="single" w:color="auto" w:sz="0" w:space="0"/>
              <w:bottom w:val="single" w:color="auto" w:sz="0" w:space="0"/>
              <w:right w:val="single" w:color="auto" w:sz="0" w:space="0"/>
            </w:tcBorders>
            <w:noWrap w:val="0"/>
            <w:vAlign w:val="center"/>
          </w:tcPr>
          <w:p w14:paraId="6365E2E7">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宋体" w:hAnsi="宋体" w:eastAsia="宋体" w:cs="宋体"/>
                <w:b w:val="0"/>
                <w:i w:val="0"/>
                <w:color w:val="000000"/>
                <w:kern w:val="2"/>
                <w:sz w:val="15"/>
                <w:szCs w:val="24"/>
                <w:lang w:val="en-US" w:eastAsia="zh-CN" w:bidi="ar-SA"/>
              </w:rPr>
              <w:t>总分高于90分（含）的结论为“优”，90～80分（含）为“良”，80～60分（含）为“中”，低于60分为“差”。</w:t>
            </w:r>
          </w:p>
        </w:tc>
      </w:tr>
    </w:tbl>
    <w:p w14:paraId="02F52FC3">
      <w:pPr>
        <w:keepNext w:val="0"/>
        <w:keepLines w:val="0"/>
        <w:pageBreakBefore w:val="0"/>
        <w:widowControl/>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2024年中央医疗服务与保障能力提升（卫生健康人才培养）补助资金项目绩效自评综述：根据年初设定的绩效目标，项目自评得分100分，自评结论为“优”。项目全年预算数为689万元，执行数为689万元，完成预算的100%。项目绩效目标完成情况：一是住院医师规范化培训招收人数较上年增加23人，共招录139人。其中紧缺专业全科（含助理）20人、急诊科5人，容量使用率达100%。二是首次结业考核通过率94.2%，执业医师资格考试通过率95.5%，两考通过率均高于全国平均水平。三是外送教学管理人员及师资参加省级及以上培训56人，1人受邀参加国家级培训班授课，全体带教老师均参加院级师资培训，5年内师资培训率100%，师资队伍及管理能力得到加强。</w:t>
      </w:r>
    </w:p>
    <w:tbl>
      <w:tblPr>
        <w:tblStyle w:val="12"/>
        <w:tblW w:w="0" w:type="auto"/>
        <w:jc w:val="center"/>
        <w:tblLayout w:type="fixed"/>
        <w:tblCellMar>
          <w:top w:w="0" w:type="dxa"/>
          <w:left w:w="20" w:type="dxa"/>
          <w:bottom w:w="0" w:type="dxa"/>
          <w:right w:w="20" w:type="dxa"/>
        </w:tblCellMar>
      </w:tblPr>
      <w:tblGrid>
        <w:gridCol w:w="499"/>
        <w:gridCol w:w="778"/>
        <w:gridCol w:w="894"/>
        <w:gridCol w:w="835"/>
        <w:gridCol w:w="835"/>
        <w:gridCol w:w="835"/>
        <w:gridCol w:w="835"/>
        <w:gridCol w:w="835"/>
        <w:gridCol w:w="835"/>
        <w:gridCol w:w="1125"/>
      </w:tblGrid>
      <w:tr w14:paraId="0AC6FCF7">
        <w:tblPrEx>
          <w:tblCellMar>
            <w:top w:w="0" w:type="dxa"/>
            <w:left w:w="20" w:type="dxa"/>
            <w:bottom w:w="0" w:type="dxa"/>
            <w:right w:w="20" w:type="dxa"/>
          </w:tblCellMar>
        </w:tblPrEx>
        <w:trPr>
          <w:wBefore w:w="0" w:type="dxa"/>
          <w:wAfter w:w="0" w:type="dxa"/>
          <w:trHeight w:val="511" w:hRule="exact"/>
          <w:jc w:val="center"/>
        </w:trPr>
        <w:tc>
          <w:tcPr>
            <w:tcW w:w="8306" w:type="dxa"/>
            <w:gridSpan w:val="10"/>
            <w:noWrap w:val="0"/>
            <w:vAlign w:val="center"/>
          </w:tcPr>
          <w:p w14:paraId="2FE46AF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方正小标宋简体" w:hAnsi="方正小标宋简体" w:eastAsia="方正小标宋简体" w:cs="方正小标宋简体"/>
                <w:b w:val="0"/>
                <w:i w:val="0"/>
                <w:color w:val="000000"/>
                <w:kern w:val="2"/>
                <w:sz w:val="24"/>
                <w:szCs w:val="24"/>
                <w:lang w:val="en-US" w:eastAsia="zh-CN" w:bidi="ar-SA"/>
              </w:rPr>
              <w:t>项目支出绩效自评表</w:t>
            </w:r>
          </w:p>
        </w:tc>
      </w:tr>
      <w:tr w14:paraId="5FE029DF">
        <w:tblPrEx>
          <w:tblCellMar>
            <w:top w:w="0" w:type="dxa"/>
            <w:left w:w="20" w:type="dxa"/>
            <w:bottom w:w="0" w:type="dxa"/>
            <w:right w:w="20" w:type="dxa"/>
          </w:tblCellMar>
        </w:tblPrEx>
        <w:trPr>
          <w:wBefore w:w="0" w:type="dxa"/>
          <w:wAfter w:w="0" w:type="dxa"/>
          <w:trHeight w:val="211" w:hRule="exact"/>
          <w:jc w:val="center"/>
        </w:trPr>
        <w:tc>
          <w:tcPr>
            <w:tcW w:w="8306" w:type="dxa"/>
            <w:gridSpan w:val="10"/>
            <w:tcBorders>
              <w:bottom w:val="single" w:color="auto" w:sz="0" w:space="0"/>
            </w:tcBorders>
            <w:noWrap w:val="0"/>
            <w:vAlign w:val="center"/>
          </w:tcPr>
          <w:p w14:paraId="4B1BF07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3"/>
                <w:szCs w:val="24"/>
                <w:lang w:val="en-US" w:eastAsia="zh-CN" w:bidi="ar-SA"/>
              </w:rPr>
              <w:t>（2024年度）</w:t>
            </w:r>
          </w:p>
        </w:tc>
      </w:tr>
      <w:tr w14:paraId="4A0E42AE">
        <w:tblPrEx>
          <w:tblCellMar>
            <w:top w:w="0" w:type="dxa"/>
            <w:left w:w="20" w:type="dxa"/>
            <w:bottom w:w="0" w:type="dxa"/>
            <w:right w:w="20" w:type="dxa"/>
          </w:tblCellMar>
        </w:tblPrEx>
        <w:trPr>
          <w:wBefore w:w="0" w:type="dxa"/>
          <w:wAfter w:w="0" w:type="dxa"/>
          <w:trHeight w:val="261"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0EDC7E7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项目名称</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252BF0DE">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宋体" w:hAnsi="宋体" w:eastAsia="宋体" w:cs="宋体"/>
                <w:b w:val="0"/>
                <w:i w:val="0"/>
                <w:color w:val="000000"/>
                <w:kern w:val="2"/>
                <w:sz w:val="14"/>
                <w:szCs w:val="24"/>
                <w:lang w:val="en-US" w:eastAsia="zh-CN" w:bidi="ar-SA"/>
              </w:rPr>
              <w:t>2024年中央医疗服务与保障能力提升（卫生健康人才培养）补助资金</w:t>
            </w:r>
          </w:p>
        </w:tc>
      </w:tr>
      <w:tr w14:paraId="2751E73E">
        <w:tblPrEx>
          <w:tblCellMar>
            <w:top w:w="0" w:type="dxa"/>
            <w:left w:w="20" w:type="dxa"/>
            <w:bottom w:w="0" w:type="dxa"/>
            <w:right w:w="20" w:type="dxa"/>
          </w:tblCellMar>
        </w:tblPrEx>
        <w:trPr>
          <w:wBefore w:w="0" w:type="dxa"/>
          <w:wAfter w:w="0" w:type="dxa"/>
          <w:trHeight w:val="261"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211C5BB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主管部门</w:t>
            </w:r>
          </w:p>
        </w:tc>
        <w:tc>
          <w:tcPr>
            <w:tcW w:w="3399" w:type="dxa"/>
            <w:gridSpan w:val="4"/>
            <w:tcBorders>
              <w:top w:val="single" w:color="auto" w:sz="0" w:space="0"/>
              <w:left w:val="single" w:color="auto" w:sz="0" w:space="0"/>
              <w:bottom w:val="single" w:color="auto" w:sz="0" w:space="0"/>
              <w:right w:val="single" w:color="auto" w:sz="0" w:space="0"/>
            </w:tcBorders>
            <w:noWrap w:val="0"/>
            <w:vAlign w:val="center"/>
          </w:tcPr>
          <w:p w14:paraId="514D7722">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宋体" w:hAnsi="宋体" w:eastAsia="宋体" w:cs="宋体"/>
                <w:b w:val="0"/>
                <w:i w:val="0"/>
                <w:color w:val="000000"/>
                <w:kern w:val="2"/>
                <w:sz w:val="14"/>
                <w:szCs w:val="24"/>
                <w:lang w:val="en-US" w:eastAsia="zh-CN" w:bidi="ar-SA"/>
              </w:rPr>
              <w:t>321-市卫健委</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023BCB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预算单位</w:t>
            </w:r>
          </w:p>
        </w:tc>
        <w:tc>
          <w:tcPr>
            <w:tcW w:w="2795" w:type="dxa"/>
            <w:gridSpan w:val="3"/>
            <w:tcBorders>
              <w:top w:val="single" w:color="auto" w:sz="0" w:space="0"/>
              <w:left w:val="single" w:color="auto" w:sz="0" w:space="0"/>
              <w:bottom w:val="single" w:color="auto" w:sz="0" w:space="0"/>
              <w:right w:val="single" w:color="auto" w:sz="0" w:space="0"/>
            </w:tcBorders>
            <w:noWrap w:val="0"/>
            <w:vAlign w:val="center"/>
          </w:tcPr>
          <w:p w14:paraId="1C81C879">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321009-丽水市中心医院</w:t>
            </w:r>
          </w:p>
        </w:tc>
      </w:tr>
      <w:tr w14:paraId="63CB4A8A">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40E8007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项目资金</w:t>
            </w:r>
          </w:p>
          <w:p w14:paraId="3B63576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（万元）</w:t>
            </w:r>
          </w:p>
        </w:tc>
        <w:tc>
          <w:tcPr>
            <w:tcW w:w="1729"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24DE0776">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Calibri" w:hAnsi="Calibri" w:eastAsia="Calibri" w:cs="Calibri"/>
                <w:b w:val="0"/>
                <w:i w:val="0"/>
                <w:color w:val="000000"/>
                <w:kern w:val="2"/>
                <w:sz w:val="14"/>
                <w:szCs w:val="24"/>
                <w:lang w:val="en-US" w:eastAsia="zh-CN" w:bidi="ar-SA"/>
              </w:rPr>
              <w:t>资金来源</w:t>
            </w:r>
          </w:p>
        </w:tc>
        <w:tc>
          <w:tcPr>
            <w:tcW w:w="1670"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5499B95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年初预算数</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AF1DDE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全年预算数</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75F658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全年执行数</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62DC05D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全年执行数(其他)</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1EDAD67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执行率</w:t>
            </w:r>
          </w:p>
        </w:tc>
      </w:tr>
      <w:tr w14:paraId="30BBDD4C">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0B22EE1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729"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6CA4AA6A">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1670"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1891534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3F051C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（A）</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3D5BAD7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（B）</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321308C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（B/A）</w:t>
            </w:r>
          </w:p>
        </w:tc>
      </w:tr>
      <w:tr w14:paraId="18245004">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0B7F112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729" w:type="dxa"/>
            <w:gridSpan w:val="2"/>
            <w:tcBorders>
              <w:top w:val="single" w:color="auto" w:sz="0" w:space="0"/>
              <w:left w:val="single" w:color="auto" w:sz="0" w:space="0"/>
              <w:bottom w:val="single" w:color="auto" w:sz="0" w:space="0"/>
              <w:right w:val="single" w:color="auto" w:sz="0" w:space="0"/>
            </w:tcBorders>
            <w:noWrap w:val="0"/>
            <w:vAlign w:val="center"/>
          </w:tcPr>
          <w:p w14:paraId="5BA8CC1C">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年度资金总额</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778F335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6EE1C99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689</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730561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689</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2D5A68F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138B0F1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100.00%</w:t>
            </w:r>
          </w:p>
        </w:tc>
      </w:tr>
      <w:tr w14:paraId="0438966F">
        <w:tblPrEx>
          <w:tblCellMar>
            <w:top w:w="0" w:type="dxa"/>
            <w:left w:w="20" w:type="dxa"/>
            <w:bottom w:w="0" w:type="dxa"/>
            <w:right w:w="20" w:type="dxa"/>
          </w:tblCellMar>
        </w:tblPrEx>
        <w:trPr>
          <w:wBefore w:w="0" w:type="dxa"/>
          <w:wAfter w:w="0" w:type="dxa"/>
          <w:trHeight w:val="261"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2AB28AF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729" w:type="dxa"/>
            <w:gridSpan w:val="2"/>
            <w:tcBorders>
              <w:top w:val="single" w:color="auto" w:sz="0" w:space="0"/>
              <w:left w:val="single" w:color="auto" w:sz="0" w:space="0"/>
              <w:bottom w:val="single" w:color="auto" w:sz="0" w:space="0"/>
              <w:right w:val="single" w:color="auto" w:sz="0" w:space="0"/>
            </w:tcBorders>
            <w:noWrap w:val="0"/>
            <w:vAlign w:val="center"/>
          </w:tcPr>
          <w:p w14:paraId="0CE6A4D7">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一般公共预算资金</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70FE6BD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C0200A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689</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168F7E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689</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0A5B4C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6C6D36D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100.00%</w:t>
            </w:r>
          </w:p>
        </w:tc>
      </w:tr>
      <w:tr w14:paraId="62C327F8">
        <w:tblPrEx>
          <w:tblCellMar>
            <w:top w:w="0" w:type="dxa"/>
            <w:left w:w="20" w:type="dxa"/>
            <w:bottom w:w="0" w:type="dxa"/>
            <w:right w:w="20" w:type="dxa"/>
          </w:tblCellMar>
        </w:tblPrEx>
        <w:trPr>
          <w:wBefore w:w="0" w:type="dxa"/>
          <w:wAfter w:w="0" w:type="dxa"/>
          <w:trHeight w:val="160" w:hRule="exact"/>
          <w:jc w:val="center"/>
        </w:trPr>
        <w:tc>
          <w:tcPr>
            <w:tcW w:w="1277" w:type="dxa"/>
            <w:gridSpan w:val="2"/>
            <w:vMerge w:val="restart"/>
            <w:tcBorders>
              <w:top w:val="single" w:color="auto" w:sz="0" w:space="0"/>
              <w:left w:val="single" w:color="auto" w:sz="0" w:space="0"/>
              <w:bottom w:val="single" w:color="auto" w:sz="0" w:space="0"/>
              <w:right w:val="single" w:color="auto" w:sz="0" w:space="0"/>
            </w:tcBorders>
            <w:noWrap w:val="0"/>
            <w:vAlign w:val="center"/>
          </w:tcPr>
          <w:p w14:paraId="39DE5DA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年度总体目标</w:t>
            </w:r>
          </w:p>
        </w:tc>
        <w:tc>
          <w:tcPr>
            <w:tcW w:w="3399" w:type="dxa"/>
            <w:gridSpan w:val="4"/>
            <w:vMerge w:val="restart"/>
            <w:tcBorders>
              <w:top w:val="single" w:color="auto" w:sz="0" w:space="0"/>
              <w:left w:val="single" w:color="auto" w:sz="0" w:space="0"/>
              <w:bottom w:val="single" w:color="auto" w:sz="0" w:space="0"/>
              <w:right w:val="single" w:color="auto" w:sz="0" w:space="0"/>
            </w:tcBorders>
            <w:noWrap w:val="0"/>
            <w:vAlign w:val="center"/>
          </w:tcPr>
          <w:p w14:paraId="690CA1E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预期目标</w:t>
            </w:r>
          </w:p>
        </w:tc>
        <w:tc>
          <w:tcPr>
            <w:tcW w:w="3630" w:type="dxa"/>
            <w:gridSpan w:val="4"/>
            <w:vMerge w:val="restart"/>
            <w:tcBorders>
              <w:top w:val="single" w:color="auto" w:sz="0" w:space="0"/>
              <w:left w:val="single" w:color="auto" w:sz="0" w:space="0"/>
              <w:bottom w:val="single" w:color="auto" w:sz="0" w:space="0"/>
              <w:right w:val="single" w:color="auto" w:sz="0" w:space="0"/>
            </w:tcBorders>
            <w:noWrap w:val="0"/>
            <w:vAlign w:val="center"/>
          </w:tcPr>
          <w:p w14:paraId="1332E35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实际完成情况</w:t>
            </w:r>
          </w:p>
        </w:tc>
      </w:tr>
      <w:tr w14:paraId="3D1EC695">
        <w:tblPrEx>
          <w:tblCellMar>
            <w:top w:w="0" w:type="dxa"/>
            <w:left w:w="20" w:type="dxa"/>
            <w:bottom w:w="0" w:type="dxa"/>
            <w:right w:w="20" w:type="dxa"/>
          </w:tblCellMar>
        </w:tblPrEx>
        <w:trPr>
          <w:wBefore w:w="0" w:type="dxa"/>
          <w:wAfter w:w="0" w:type="dxa"/>
          <w:trHeight w:val="160"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212CEDC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3399" w:type="dxa"/>
            <w:gridSpan w:val="4"/>
            <w:vMerge w:val="continue"/>
            <w:tcBorders>
              <w:top w:val="single" w:color="auto" w:sz="0" w:space="0"/>
              <w:left w:val="single" w:color="auto" w:sz="0" w:space="0"/>
              <w:bottom w:val="single" w:color="auto" w:sz="0" w:space="0"/>
              <w:right w:val="single" w:color="auto" w:sz="0" w:space="0"/>
            </w:tcBorders>
            <w:noWrap w:val="0"/>
            <w:vAlign w:val="center"/>
          </w:tcPr>
          <w:p w14:paraId="08751B3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3630" w:type="dxa"/>
            <w:gridSpan w:val="4"/>
            <w:vMerge w:val="continue"/>
            <w:tcBorders>
              <w:top w:val="single" w:color="auto" w:sz="0" w:space="0"/>
              <w:left w:val="single" w:color="auto" w:sz="0" w:space="0"/>
              <w:bottom w:val="single" w:color="auto" w:sz="0" w:space="0"/>
              <w:right w:val="single" w:color="auto" w:sz="0" w:space="0"/>
            </w:tcBorders>
            <w:noWrap w:val="0"/>
            <w:vAlign w:val="center"/>
          </w:tcPr>
          <w:p w14:paraId="69B08BB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2D0B0765">
        <w:tblPrEx>
          <w:tblCellMar>
            <w:top w:w="0" w:type="dxa"/>
            <w:left w:w="20" w:type="dxa"/>
            <w:bottom w:w="0" w:type="dxa"/>
            <w:right w:w="20" w:type="dxa"/>
          </w:tblCellMar>
        </w:tblPrEx>
        <w:trPr>
          <w:wBefore w:w="0" w:type="dxa"/>
          <w:wAfter w:w="0" w:type="dxa"/>
          <w:trHeight w:val="1614" w:hRule="exact"/>
          <w:jc w:val="center"/>
        </w:trPr>
        <w:tc>
          <w:tcPr>
            <w:tcW w:w="1277" w:type="dxa"/>
            <w:gridSpan w:val="2"/>
            <w:vMerge w:val="continue"/>
            <w:tcBorders>
              <w:top w:val="single" w:color="auto" w:sz="0" w:space="0"/>
              <w:left w:val="single" w:color="auto" w:sz="0" w:space="0"/>
              <w:bottom w:val="single" w:color="auto" w:sz="0" w:space="0"/>
              <w:right w:val="single" w:color="auto" w:sz="0" w:space="0"/>
            </w:tcBorders>
            <w:noWrap w:val="0"/>
            <w:vAlign w:val="center"/>
          </w:tcPr>
          <w:p w14:paraId="05DAA1B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3399" w:type="dxa"/>
            <w:gridSpan w:val="4"/>
            <w:tcBorders>
              <w:top w:val="single" w:color="auto" w:sz="0" w:space="0"/>
              <w:left w:val="single" w:color="auto" w:sz="0" w:space="0"/>
              <w:bottom w:val="single" w:color="auto" w:sz="0" w:space="0"/>
              <w:right w:val="single" w:color="auto" w:sz="0" w:space="0"/>
            </w:tcBorders>
            <w:noWrap w:val="0"/>
            <w:vAlign w:val="center"/>
          </w:tcPr>
          <w:p w14:paraId="06A0CC82">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扩大紧缺专业住培招录工作，对紧缺专业住培医师收入进行倾斜补贴。重大考核前由住培办组织强化培训复习，保障执业医师通过率／结业考核通过率达标。对年度考核成绩前50％的住培医师进行奖励。外送教学管理人员、师资参加省级或国家级的培训会议，协办浙江省高级师资培训，高级师资参培率≥95％，并外请专家进行住培指导。对在住培工作中表现突出的教学管理人员、师资进行年度评优奖励。</w:t>
            </w:r>
          </w:p>
        </w:tc>
        <w:tc>
          <w:tcPr>
            <w:tcW w:w="3630" w:type="dxa"/>
            <w:gridSpan w:val="4"/>
            <w:tcBorders>
              <w:top w:val="single" w:color="auto" w:sz="0" w:space="0"/>
              <w:left w:val="single" w:color="auto" w:sz="0" w:space="0"/>
              <w:bottom w:val="single" w:color="auto" w:sz="0" w:space="0"/>
              <w:right w:val="single" w:color="auto" w:sz="0" w:space="0"/>
            </w:tcBorders>
            <w:noWrap w:val="0"/>
            <w:vAlign w:val="center"/>
          </w:tcPr>
          <w:p w14:paraId="1FCA3E47">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住院医师规范化培训招收人数较上年增加23人，共招录139人。其中紧缺专业全科（含助理）20人、急诊科5人，容量使用率达100%。对紧缺专业住培医师收入进行倾斜补贴。重大考核前由住培办组织强化培训复习，组织结业考核104人。首次结业考核通过率94.2%，。执业医师资格考试通过率95.5%。两考通过率均高于全国平均水平。外送教学管理人员及师资参加省级及以上培训56人，1人受邀参加国家级培训班授课，全体带教老师均参加院级师资培训，5年内师资培训率100%。师资队伍及管理能力得到加强。邀请专家李章平进行住培指导。对在住培工作中表现突出的教学管理人员、师资进行年度评优奖励。</w:t>
            </w:r>
          </w:p>
        </w:tc>
      </w:tr>
      <w:tr w14:paraId="163BB7B2">
        <w:tblPrEx>
          <w:tblCellMar>
            <w:top w:w="0" w:type="dxa"/>
            <w:left w:w="20" w:type="dxa"/>
            <w:bottom w:w="0" w:type="dxa"/>
            <w:right w:w="20" w:type="dxa"/>
          </w:tblCellMar>
        </w:tblPrEx>
        <w:trPr>
          <w:wBefore w:w="0" w:type="dxa"/>
          <w:wAfter w:w="0" w:type="dxa"/>
          <w:trHeight w:val="1614"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2A6FBE0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目标偏离原因分析</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382D24AC">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33ED1A42">
        <w:tblPrEx>
          <w:tblCellMar>
            <w:top w:w="0" w:type="dxa"/>
            <w:left w:w="20" w:type="dxa"/>
            <w:bottom w:w="0" w:type="dxa"/>
            <w:right w:w="20" w:type="dxa"/>
          </w:tblCellMar>
        </w:tblPrEx>
        <w:trPr>
          <w:wBefore w:w="0" w:type="dxa"/>
          <w:wAfter w:w="0" w:type="dxa"/>
          <w:trHeight w:val="1614"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363CF87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整改措施及建议</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1BD380F8">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32569131">
        <w:tblPrEx>
          <w:tblCellMar>
            <w:top w:w="0" w:type="dxa"/>
            <w:left w:w="20" w:type="dxa"/>
            <w:bottom w:w="0" w:type="dxa"/>
            <w:right w:w="20" w:type="dxa"/>
          </w:tblCellMar>
        </w:tblPrEx>
        <w:trPr>
          <w:wBefore w:w="0" w:type="dxa"/>
          <w:wAfter w:w="0" w:type="dxa"/>
          <w:trHeight w:val="1614" w:hRule="exact"/>
          <w:jc w:val="center"/>
        </w:trPr>
        <w:tc>
          <w:tcPr>
            <w:tcW w:w="1277" w:type="dxa"/>
            <w:gridSpan w:val="2"/>
            <w:tcBorders>
              <w:top w:val="single" w:color="auto" w:sz="0" w:space="0"/>
              <w:left w:val="single" w:color="auto" w:sz="0" w:space="0"/>
              <w:bottom w:val="single" w:color="auto" w:sz="0" w:space="0"/>
              <w:right w:val="single" w:color="auto" w:sz="0" w:space="0"/>
            </w:tcBorders>
            <w:noWrap w:val="0"/>
            <w:vAlign w:val="center"/>
          </w:tcPr>
          <w:p w14:paraId="50974F4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其他需说明的问题</w:t>
            </w:r>
          </w:p>
        </w:tc>
        <w:tc>
          <w:tcPr>
            <w:tcW w:w="7029" w:type="dxa"/>
            <w:gridSpan w:val="8"/>
            <w:tcBorders>
              <w:top w:val="single" w:color="auto" w:sz="0" w:space="0"/>
              <w:left w:val="single" w:color="auto" w:sz="0" w:space="0"/>
              <w:bottom w:val="single" w:color="auto" w:sz="0" w:space="0"/>
              <w:right w:val="single" w:color="auto" w:sz="0" w:space="0"/>
            </w:tcBorders>
            <w:noWrap w:val="0"/>
            <w:vAlign w:val="center"/>
          </w:tcPr>
          <w:p w14:paraId="2E1A6D9C">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615FB41A">
        <w:tblPrEx>
          <w:tblCellMar>
            <w:top w:w="0" w:type="dxa"/>
            <w:left w:w="20" w:type="dxa"/>
            <w:bottom w:w="0" w:type="dxa"/>
            <w:right w:w="20" w:type="dxa"/>
          </w:tblCellMar>
        </w:tblPrEx>
        <w:trPr>
          <w:wBefore w:w="0" w:type="dxa"/>
          <w:wAfter w:w="0" w:type="dxa"/>
          <w:trHeight w:val="421" w:hRule="exact"/>
          <w:jc w:val="center"/>
        </w:trPr>
        <w:tc>
          <w:tcPr>
            <w:tcW w:w="499" w:type="dxa"/>
            <w:vMerge w:val="restart"/>
            <w:tcBorders>
              <w:top w:val="single" w:color="auto" w:sz="0" w:space="0"/>
              <w:left w:val="single" w:color="auto" w:sz="0" w:space="0"/>
              <w:bottom w:val="single" w:color="auto" w:sz="0" w:space="0"/>
              <w:right w:val="single" w:color="auto" w:sz="0" w:space="0"/>
            </w:tcBorders>
            <w:noWrap w:val="0"/>
            <w:vAlign w:val="center"/>
          </w:tcPr>
          <w:p w14:paraId="698D398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绩效指标</w:t>
            </w:r>
          </w:p>
        </w:tc>
        <w:tc>
          <w:tcPr>
            <w:tcW w:w="778" w:type="dxa"/>
            <w:tcBorders>
              <w:top w:val="single" w:color="auto" w:sz="0" w:space="0"/>
              <w:left w:val="single" w:color="auto" w:sz="0" w:space="0"/>
              <w:bottom w:val="single" w:color="auto" w:sz="0" w:space="0"/>
              <w:right w:val="single" w:color="auto" w:sz="0" w:space="0"/>
            </w:tcBorders>
            <w:noWrap w:val="0"/>
            <w:vAlign w:val="center"/>
          </w:tcPr>
          <w:p w14:paraId="342660C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一级指标</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7476253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二级指标</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390D0BD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三级指标</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1E8CB0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年度指标值</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228A8E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实际完成值</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DEED1E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权重</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163496A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得分</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5CB2947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2"/>
                <w:szCs w:val="24"/>
                <w:lang w:val="en-US" w:eastAsia="zh-CN" w:bidi="ar-SA"/>
              </w:rPr>
              <w:t>偏差原因分析及改进措施</w:t>
            </w:r>
          </w:p>
        </w:tc>
      </w:tr>
      <w:tr w14:paraId="44864A47">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336E480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restart"/>
            <w:tcBorders>
              <w:top w:val="single" w:color="auto" w:sz="0" w:space="0"/>
              <w:left w:val="single" w:color="auto" w:sz="0" w:space="0"/>
              <w:bottom w:val="single" w:color="auto" w:sz="0" w:space="0"/>
              <w:right w:val="single" w:color="auto" w:sz="0" w:space="0"/>
            </w:tcBorders>
            <w:noWrap w:val="0"/>
            <w:vAlign w:val="center"/>
          </w:tcPr>
          <w:p w14:paraId="67841FF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产出指标(30.00分)</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61A65C8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数量指标(0分)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2546F431">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6C6CB74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6C80CB4F">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7F2A5B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E47B18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0E01F4D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5A1F1E87">
        <w:tblPrEx>
          <w:tblCellMar>
            <w:top w:w="0" w:type="dxa"/>
            <w:left w:w="20" w:type="dxa"/>
            <w:bottom w:w="0" w:type="dxa"/>
            <w:right w:w="20" w:type="dxa"/>
          </w:tblCellMar>
        </w:tblPrEx>
        <w:trPr>
          <w:wBefore w:w="0" w:type="dxa"/>
          <w:wAfter w:w="0" w:type="dxa"/>
          <w:trHeight w:val="32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2FAA733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1E1C17F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7D73DA3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质量指标(30.00分)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717E9C44">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住院医师结业考试合格率</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B9104E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≥90%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2C5A14F">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≥94.2%</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CE2796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30.00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2335C8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30.00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32A5E3A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7DC7EBFA">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73FAC42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1873D68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658D4C3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时效指标(0分)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6FD4AF8F">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D9DF6F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0910A4C8">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6114E0E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40E75BA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06EF909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5BC0AB79">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4B7D69E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275C1FD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6FBB7FE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成本指标(0分)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661D9F9B">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1C046A9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08ADFCE">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7635C5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7994CE0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210FC94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2A89B9A4">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4DA7BF4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restart"/>
            <w:tcBorders>
              <w:top w:val="single" w:color="auto" w:sz="0" w:space="0"/>
              <w:left w:val="single" w:color="auto" w:sz="0" w:space="0"/>
              <w:bottom w:val="single" w:color="auto" w:sz="0" w:space="0"/>
              <w:right w:val="single" w:color="auto" w:sz="0" w:space="0"/>
            </w:tcBorders>
            <w:noWrap w:val="0"/>
            <w:vAlign w:val="center"/>
          </w:tcPr>
          <w:p w14:paraId="447AECE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效益指标(40.00分)</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316428F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经济效益(0分)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089C0520">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66A70FB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469E728">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635CE09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3F379EB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5893CED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6C46229C">
        <w:tblPrEx>
          <w:tblCellMar>
            <w:top w:w="0" w:type="dxa"/>
            <w:left w:w="20" w:type="dxa"/>
            <w:bottom w:w="0" w:type="dxa"/>
            <w:right w:w="20" w:type="dxa"/>
          </w:tblCellMar>
        </w:tblPrEx>
        <w:trPr>
          <w:wBefore w:w="0" w:type="dxa"/>
          <w:wAfter w:w="0" w:type="dxa"/>
          <w:trHeight w:val="160"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514B8D5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096C480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vMerge w:val="restart"/>
            <w:tcBorders>
              <w:top w:val="single" w:color="auto" w:sz="0" w:space="0"/>
              <w:left w:val="single" w:color="auto" w:sz="0" w:space="0"/>
              <w:bottom w:val="single" w:color="auto" w:sz="0" w:space="0"/>
              <w:right w:val="single" w:color="auto" w:sz="0" w:space="0"/>
            </w:tcBorders>
            <w:noWrap w:val="0"/>
            <w:vAlign w:val="center"/>
          </w:tcPr>
          <w:p w14:paraId="00D78E8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社会效益(40.00分)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776A33C1">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师资队伍建设能力</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190CA7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不断提高</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67F13F6">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不断提高</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E107BC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7C2487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2CCF297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63E9C6E0">
        <w:tblPrEx>
          <w:tblCellMar>
            <w:top w:w="0" w:type="dxa"/>
            <w:left w:w="20" w:type="dxa"/>
            <w:bottom w:w="0" w:type="dxa"/>
            <w:right w:w="20" w:type="dxa"/>
          </w:tblCellMar>
        </w:tblPrEx>
        <w:trPr>
          <w:wBefore w:w="0" w:type="dxa"/>
          <w:wAfter w:w="0" w:type="dxa"/>
          <w:trHeight w:val="160"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17108E6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690FAF7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vMerge w:val="continue"/>
            <w:tcBorders>
              <w:top w:val="single" w:color="auto" w:sz="0" w:space="0"/>
              <w:left w:val="single" w:color="auto" w:sz="0" w:space="0"/>
              <w:bottom w:val="single" w:color="auto" w:sz="0" w:space="0"/>
              <w:right w:val="single" w:color="auto" w:sz="0" w:space="0"/>
            </w:tcBorders>
            <w:noWrap w:val="0"/>
            <w:vAlign w:val="center"/>
          </w:tcPr>
          <w:p w14:paraId="1FD7488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1429F69F">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住陪基地管理水平</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696C2A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不断提高</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6874E0E6">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不断提高</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4389153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71F4E3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20.00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7894D73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6324F4F9">
        <w:tblPrEx>
          <w:tblCellMar>
            <w:top w:w="0" w:type="dxa"/>
            <w:left w:w="20" w:type="dxa"/>
            <w:bottom w:w="0" w:type="dxa"/>
            <w:right w:w="20" w:type="dxa"/>
          </w:tblCellMar>
        </w:tblPrEx>
        <w:trPr>
          <w:wBefore w:w="0" w:type="dxa"/>
          <w:wAfter w:w="0" w:type="dxa"/>
          <w:trHeight w:val="26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6DE3572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074EAB0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5E2E3E4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生态效益(0分)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64EC6F97">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1A50E2E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1D7F90E1">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2E5DF7B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70ACDC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12AEF0C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3A2C74D4">
        <w:tblPrEx>
          <w:tblCellMar>
            <w:top w:w="0" w:type="dxa"/>
            <w:left w:w="20" w:type="dxa"/>
            <w:bottom w:w="0" w:type="dxa"/>
            <w:right w:w="20" w:type="dxa"/>
          </w:tblCellMar>
        </w:tblPrEx>
        <w:trPr>
          <w:wBefore w:w="0" w:type="dxa"/>
          <w:wAfter w:w="0" w:type="dxa"/>
          <w:trHeight w:val="32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5D34B3E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vMerge w:val="continue"/>
            <w:tcBorders>
              <w:top w:val="single" w:color="auto" w:sz="0" w:space="0"/>
              <w:left w:val="single" w:color="auto" w:sz="0" w:space="0"/>
              <w:bottom w:val="single" w:color="auto" w:sz="0" w:space="0"/>
              <w:right w:val="single" w:color="auto" w:sz="0" w:space="0"/>
            </w:tcBorders>
            <w:noWrap w:val="0"/>
            <w:vAlign w:val="center"/>
          </w:tcPr>
          <w:p w14:paraId="17E7497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94" w:type="dxa"/>
            <w:tcBorders>
              <w:top w:val="single" w:color="auto" w:sz="0" w:space="0"/>
              <w:left w:val="single" w:color="auto" w:sz="0" w:space="0"/>
              <w:bottom w:val="single" w:color="auto" w:sz="0" w:space="0"/>
              <w:right w:val="single" w:color="auto" w:sz="0" w:space="0"/>
            </w:tcBorders>
            <w:noWrap w:val="0"/>
            <w:vAlign w:val="center"/>
          </w:tcPr>
          <w:p w14:paraId="0DC490A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可持续影响(0分)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5E32A9D3">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3A34B85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53FF0436">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6CEA491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835" w:type="dxa"/>
            <w:tcBorders>
              <w:top w:val="single" w:color="auto" w:sz="0" w:space="0"/>
              <w:left w:val="single" w:color="auto" w:sz="0" w:space="0"/>
              <w:bottom w:val="single" w:color="auto" w:sz="0" w:space="0"/>
              <w:right w:val="single" w:color="auto" w:sz="0" w:space="0"/>
            </w:tcBorders>
            <w:noWrap w:val="0"/>
            <w:vAlign w:val="center"/>
          </w:tcPr>
          <w:p w14:paraId="6682084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1125" w:type="dxa"/>
            <w:tcBorders>
              <w:top w:val="single" w:color="auto" w:sz="0" w:space="0"/>
              <w:left w:val="single" w:color="auto" w:sz="0" w:space="0"/>
              <w:bottom w:val="single" w:color="auto" w:sz="0" w:space="0"/>
              <w:right w:val="single" w:color="auto" w:sz="0" w:space="0"/>
            </w:tcBorders>
            <w:noWrap w:val="0"/>
            <w:vAlign w:val="center"/>
          </w:tcPr>
          <w:p w14:paraId="059FD77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20D1EC28">
        <w:tblPrEx>
          <w:tblCellMar>
            <w:top w:w="0" w:type="dxa"/>
            <w:left w:w="20" w:type="dxa"/>
            <w:bottom w:w="0" w:type="dxa"/>
            <w:right w:w="20" w:type="dxa"/>
          </w:tblCellMar>
        </w:tblPrEx>
        <w:trPr>
          <w:wBefore w:w="0" w:type="dxa"/>
          <w:wAfter w:w="0" w:type="dxa"/>
          <w:trHeight w:val="321" w:hRule="exact"/>
          <w:jc w:val="center"/>
        </w:trPr>
        <w:tc>
          <w:tcPr>
            <w:tcW w:w="499" w:type="dxa"/>
            <w:vMerge w:val="continue"/>
            <w:tcBorders>
              <w:top w:val="single" w:color="auto" w:sz="0" w:space="0"/>
              <w:left w:val="single" w:color="auto" w:sz="0" w:space="0"/>
              <w:bottom w:val="single" w:color="auto" w:sz="0" w:space="0"/>
              <w:right w:val="single" w:color="auto" w:sz="0" w:space="0"/>
            </w:tcBorders>
            <w:noWrap w:val="0"/>
            <w:vAlign w:val="center"/>
          </w:tcPr>
          <w:p w14:paraId="3B4A773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c>
          <w:tcPr>
            <w:tcW w:w="778" w:type="dxa"/>
            <w:tcBorders>
              <w:top w:val="single" w:color="auto" w:sz="0" w:space="0"/>
              <w:left w:val="single" w:color="auto" w:sz="0" w:space="0"/>
              <w:bottom w:val="single" w:color="auto" w:sz="0" w:space="0"/>
              <w:right w:val="single" w:color="auto" w:sz="0" w:space="0"/>
            </w:tcBorders>
            <w:noWrap w:val="0"/>
            <w:vAlign w:val="center"/>
          </w:tcPr>
          <w:p w14:paraId="3F2E97D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满意度指标(30.00分)</w:t>
            </w:r>
          </w:p>
        </w:tc>
        <w:tc>
          <w:tcPr>
            <w:tcW w:w="894" w:type="dxa"/>
            <w:tcBorders>
              <w:top w:val="single" w:color="auto" w:sz="0" w:space="0"/>
              <w:left w:val="single" w:color="auto" w:sz="0" w:space="0"/>
              <w:bottom w:val="single" w:color="auto" w:sz="0" w:space="0"/>
              <w:right w:val="single" w:color="auto" w:sz="0" w:space="0"/>
            </w:tcBorders>
            <w:noWrap w:val="0"/>
            <w:vAlign w:val="center"/>
          </w:tcPr>
          <w:p w14:paraId="556EB09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服务对象满意度(30.00分)</w:t>
            </w:r>
          </w:p>
        </w:tc>
        <w:tc>
          <w:tcPr>
            <w:tcW w:w="1670" w:type="dxa"/>
            <w:gridSpan w:val="2"/>
            <w:tcBorders>
              <w:top w:val="single" w:color="auto" w:sz="0" w:space="0"/>
              <w:left w:val="single" w:color="auto" w:sz="0" w:space="0"/>
              <w:bottom w:val="single" w:color="auto" w:sz="0" w:space="0"/>
              <w:right w:val="single" w:color="auto" w:sz="0" w:space="0"/>
            </w:tcBorders>
            <w:noWrap w:val="0"/>
            <w:vAlign w:val="center"/>
          </w:tcPr>
          <w:p w14:paraId="19B48FE4">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培训学院满意度</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3592319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≥95%</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7B99FB58">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≥96%</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2F8D3A6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30.00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25C4098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30.00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0226C60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p>
        </w:tc>
      </w:tr>
      <w:tr w14:paraId="4D5AFAD2">
        <w:tblPrEx>
          <w:tblCellMar>
            <w:top w:w="0" w:type="dxa"/>
            <w:left w:w="20" w:type="dxa"/>
            <w:bottom w:w="0" w:type="dxa"/>
            <w:right w:w="20" w:type="dxa"/>
          </w:tblCellMar>
        </w:tblPrEx>
        <w:trPr>
          <w:wBefore w:w="0" w:type="dxa"/>
          <w:wAfter w:w="0" w:type="dxa"/>
          <w:trHeight w:val="261" w:hRule="exact"/>
          <w:jc w:val="center"/>
        </w:trPr>
        <w:tc>
          <w:tcPr>
            <w:tcW w:w="5511" w:type="dxa"/>
            <w:gridSpan w:val="7"/>
            <w:tcBorders>
              <w:top w:val="single" w:color="auto" w:sz="0" w:space="0"/>
              <w:left w:val="single" w:color="auto" w:sz="0" w:space="0"/>
              <w:bottom w:val="single" w:color="auto" w:sz="0" w:space="0"/>
              <w:right w:val="single" w:color="auto" w:sz="0" w:space="0"/>
            </w:tcBorders>
            <w:noWrap w:val="0"/>
            <w:vAlign w:val="center"/>
          </w:tcPr>
          <w:p w14:paraId="2AA563E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000000"/>
                <w:kern w:val="2"/>
                <w:sz w:val="14"/>
                <w:szCs w:val="24"/>
                <w:lang w:val="en-US" w:eastAsia="zh-CN" w:bidi="ar-SA"/>
              </w:rPr>
              <w:t>总  分</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01CE50E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Times New Roman" w:hAnsi="Times New Roman" w:eastAsia="Times New Roman" w:cs="Times New Roman"/>
                <w:b w:val="0"/>
                <w:i w:val="0"/>
                <w:color w:val="000000"/>
                <w:kern w:val="2"/>
                <w:sz w:val="12"/>
                <w:szCs w:val="24"/>
                <w:lang w:val="en-US" w:eastAsia="zh-CN" w:bidi="ar-SA"/>
              </w:rPr>
              <w:t>100</w:t>
            </w:r>
          </w:p>
        </w:tc>
        <w:tc>
          <w:tcPr>
            <w:tcW w:w="835" w:type="dxa"/>
            <w:tcBorders>
              <w:top w:val="single" w:color="auto" w:sz="0" w:space="0"/>
              <w:left w:val="single" w:color="auto" w:sz="0" w:space="0"/>
              <w:bottom w:val="single" w:color="auto" w:sz="0" w:space="0"/>
              <w:right w:val="single" w:color="auto" w:sz="0" w:space="0"/>
            </w:tcBorders>
            <w:noWrap w:val="0"/>
            <w:vAlign w:val="center"/>
          </w:tcPr>
          <w:p w14:paraId="57F31E12">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125" w:type="dxa"/>
            <w:tcBorders>
              <w:top w:val="single" w:color="auto" w:sz="0" w:space="0"/>
              <w:left w:val="single" w:color="auto" w:sz="0" w:space="0"/>
              <w:bottom w:val="single" w:color="auto" w:sz="0" w:space="0"/>
              <w:right w:val="single" w:color="auto" w:sz="0" w:space="0"/>
            </w:tcBorders>
            <w:noWrap w:val="0"/>
            <w:vAlign w:val="center"/>
          </w:tcPr>
          <w:p w14:paraId="50A43DF6">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p>
        </w:tc>
      </w:tr>
      <w:tr w14:paraId="7F5FECB7">
        <w:tblPrEx>
          <w:tblCellMar>
            <w:top w:w="0" w:type="dxa"/>
            <w:left w:w="20" w:type="dxa"/>
            <w:bottom w:w="0" w:type="dxa"/>
            <w:right w:w="20" w:type="dxa"/>
          </w:tblCellMar>
        </w:tblPrEx>
        <w:trPr>
          <w:wBefore w:w="0" w:type="dxa"/>
          <w:wAfter w:w="0" w:type="dxa"/>
          <w:trHeight w:val="662" w:hRule="exact"/>
          <w:jc w:val="center"/>
        </w:trPr>
        <w:tc>
          <w:tcPr>
            <w:tcW w:w="2171" w:type="dxa"/>
            <w:gridSpan w:val="3"/>
            <w:tcBorders>
              <w:top w:val="single" w:color="auto" w:sz="0" w:space="0"/>
              <w:left w:val="single" w:color="auto" w:sz="0" w:space="0"/>
              <w:bottom w:val="single" w:color="auto" w:sz="0" w:space="0"/>
              <w:right w:val="single" w:color="auto" w:sz="0" w:space="0"/>
            </w:tcBorders>
            <w:noWrap w:val="0"/>
            <w:vAlign w:val="center"/>
          </w:tcPr>
          <w:p w14:paraId="6EEFE74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5"/>
                <w:szCs w:val="24"/>
                <w:lang w:val="en-US" w:eastAsia="zh-CN" w:bidi="ar-SA"/>
              </w:rPr>
              <w:t>自评结论</w:t>
            </w:r>
          </w:p>
        </w:tc>
        <w:tc>
          <w:tcPr>
            <w:tcW w:w="3340" w:type="dxa"/>
            <w:gridSpan w:val="4"/>
            <w:tcBorders>
              <w:top w:val="single" w:color="auto" w:sz="0" w:space="0"/>
              <w:left w:val="single" w:color="auto" w:sz="0" w:space="0"/>
              <w:bottom w:val="single" w:color="auto" w:sz="0" w:space="0"/>
              <w:right w:val="single" w:color="auto" w:sz="0" w:space="0"/>
            </w:tcBorders>
            <w:noWrap w:val="0"/>
            <w:vAlign w:val="center"/>
          </w:tcPr>
          <w:p w14:paraId="2D74056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5"/>
                <w:szCs w:val="24"/>
                <w:lang w:val="en-US" w:eastAsia="zh-CN" w:bidi="ar-SA"/>
              </w:rPr>
              <w:t>优</w:t>
            </w:r>
          </w:p>
        </w:tc>
        <w:tc>
          <w:tcPr>
            <w:tcW w:w="2795" w:type="dxa"/>
            <w:gridSpan w:val="3"/>
            <w:tcBorders>
              <w:top w:val="single" w:color="auto" w:sz="0" w:space="0"/>
              <w:left w:val="single" w:color="auto" w:sz="0" w:space="0"/>
              <w:bottom w:val="single" w:color="auto" w:sz="0" w:space="0"/>
              <w:right w:val="single" w:color="auto" w:sz="0" w:space="0"/>
            </w:tcBorders>
            <w:noWrap w:val="0"/>
            <w:vAlign w:val="center"/>
          </w:tcPr>
          <w:p w14:paraId="49C07D1E">
            <w:pPr>
              <w:widowControl w:val="0"/>
              <w:snapToGrid w:val="0"/>
              <w:spacing w:before="0" w:beforeAutospacing="0" w:after="0" w:afterAutospacing="0" w:line="240" w:lineRule="auto"/>
              <w:jc w:val="both"/>
              <w:rPr>
                <w:rFonts w:ascii="Calibri" w:hAnsi="Calibri" w:eastAsia="宋体" w:cs="Arial"/>
                <w:kern w:val="2"/>
                <w:sz w:val="21"/>
                <w:szCs w:val="24"/>
                <w:lang w:val="en-US" w:eastAsia="zh-CN" w:bidi="ar-SA"/>
              </w:rPr>
            </w:pPr>
            <w:r>
              <w:rPr>
                <w:rFonts w:ascii="宋体" w:hAnsi="宋体" w:eastAsia="宋体" w:cs="宋体"/>
                <w:b w:val="0"/>
                <w:i w:val="0"/>
                <w:color w:val="000000"/>
                <w:kern w:val="2"/>
                <w:sz w:val="15"/>
                <w:szCs w:val="24"/>
                <w:lang w:val="en-US" w:eastAsia="zh-CN" w:bidi="ar-SA"/>
              </w:rPr>
              <w:t>总分高于90分（含）的结论为“优”，90～80分（含）为“良”，80～60分（含）为“中”，低于60分为“差”。</w:t>
            </w:r>
          </w:p>
        </w:tc>
      </w:tr>
    </w:tbl>
    <w:p w14:paraId="7E12161A">
      <w:pPr>
        <w:numPr>
          <w:ilvl w:val="0"/>
          <w:numId w:val="0"/>
        </w:numPr>
        <w:spacing w:beforeLines="0" w:afterLines="0" w:line="600" w:lineRule="exact"/>
        <w:ind w:firstLine="643" w:firstLineChars="200"/>
        <w:jc w:val="both"/>
        <w:rPr>
          <w:rFonts w:hint="eastAsia" w:ascii="仿宋_GB2312" w:hAnsi="仿宋_GB2312" w:eastAsia="仿宋_GB2312" w:cs="仿宋_GB2312"/>
          <w:b/>
          <w:color w:val="000000"/>
          <w:sz w:val="32"/>
          <w:szCs w:val="32"/>
          <w:highlight w:val="none"/>
          <w:lang w:val="en-US" w:eastAsia="zh-CN"/>
        </w:rPr>
      </w:pPr>
      <w:r>
        <w:rPr>
          <w:rFonts w:hint="eastAsia" w:ascii="仿宋_GB2312" w:hAnsi="仿宋_GB2312" w:eastAsia="仿宋_GB2312" w:cs="仿宋_GB2312"/>
          <w:b/>
          <w:color w:val="000000"/>
          <w:sz w:val="32"/>
          <w:szCs w:val="32"/>
          <w:highlight w:val="none"/>
          <w:lang w:val="en-US" w:eastAsia="zh-CN"/>
        </w:rPr>
        <w:t>3.财政评价项目绩效评价结果。</w:t>
      </w:r>
    </w:p>
    <w:p w14:paraId="75337666">
      <w:pPr>
        <w:numPr>
          <w:ilvl w:val="0"/>
          <w:numId w:val="0"/>
        </w:numPr>
        <w:spacing w:beforeLines="0" w:afterLines="0" w:line="600" w:lineRule="exact"/>
        <w:ind w:firstLine="640" w:firstLineChars="200"/>
        <w:jc w:val="both"/>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无</w:t>
      </w:r>
    </w:p>
    <w:p w14:paraId="12FC5665">
      <w:pPr>
        <w:numPr>
          <w:ilvl w:val="0"/>
          <w:numId w:val="0"/>
        </w:numPr>
        <w:spacing w:beforeLines="0" w:afterLines="0" w:line="600" w:lineRule="exact"/>
        <w:ind w:left="641" w:leftChars="0"/>
        <w:jc w:val="both"/>
        <w:rPr>
          <w:rFonts w:hint="eastAsia" w:ascii="仿宋_GB2312" w:hAnsi="仿宋_GB2312" w:eastAsia="仿宋_GB2312" w:cs="仿宋_GB2312"/>
          <w:b/>
          <w:color w:val="000000"/>
          <w:sz w:val="32"/>
          <w:szCs w:val="32"/>
          <w:highlight w:val="none"/>
          <w:lang w:val="en-US" w:eastAsia="zh-CN"/>
        </w:rPr>
      </w:pPr>
      <w:r>
        <w:rPr>
          <w:rFonts w:hint="eastAsia" w:ascii="仿宋_GB2312" w:hAnsi="仿宋_GB2312" w:eastAsia="仿宋_GB2312" w:cs="仿宋_GB2312"/>
          <w:b/>
          <w:color w:val="000000"/>
          <w:sz w:val="32"/>
          <w:szCs w:val="32"/>
          <w:highlight w:val="none"/>
          <w:lang w:val="en-US" w:eastAsia="zh-CN"/>
        </w:rPr>
        <w:t>4.部门评价项目绩效评价结果。</w:t>
      </w:r>
    </w:p>
    <w:p w14:paraId="3912CB87">
      <w:pPr>
        <w:numPr>
          <w:ilvl w:val="0"/>
          <w:numId w:val="0"/>
        </w:numPr>
        <w:spacing w:beforeLines="0" w:afterLines="0"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无</w:t>
      </w:r>
    </w:p>
    <w:p w14:paraId="52563E39">
      <w:pPr>
        <w:pStyle w:val="2"/>
        <w:keepNext/>
        <w:keepLines/>
        <w:pageBreakBefore w:val="0"/>
        <w:widowControl w:val="0"/>
        <w:kinsoku/>
        <w:wordWrap/>
        <w:overflowPunct/>
        <w:topLinePunct w:val="0"/>
        <w:autoSpaceDE/>
        <w:autoSpaceDN/>
        <w:bidi w:val="0"/>
        <w:adjustRightInd/>
        <w:snapToGrid/>
        <w:spacing w:before="0" w:after="0"/>
        <w:ind w:firstLine="420" w:firstLineChars="0"/>
        <w:jc w:val="both"/>
        <w:textAlignment w:val="auto"/>
        <w:rPr>
          <w:rFonts w:hint="eastAsia" w:ascii="黑体" w:hAnsi="黑体" w:eastAsia="黑体"/>
          <w:b w:val="0"/>
          <w:bCs/>
          <w:color w:val="000000"/>
          <w:sz w:val="32"/>
          <w:szCs w:val="24"/>
          <w:highlight w:val="none"/>
          <w:lang w:val="en-US" w:eastAsia="zh-CN"/>
        </w:rPr>
      </w:pPr>
      <w:bookmarkStart w:id="33" w:name="_Toc24282"/>
      <w:r>
        <w:rPr>
          <w:rFonts w:hint="eastAsia" w:ascii="黑体" w:hAnsi="黑体" w:eastAsia="黑体"/>
          <w:b w:val="0"/>
          <w:bCs/>
          <w:color w:val="000000"/>
          <w:sz w:val="32"/>
          <w:szCs w:val="24"/>
          <w:highlight w:val="none"/>
          <w:lang w:val="en-US" w:eastAsia="zh-CN"/>
        </w:rPr>
        <w:t>四、名词解释</w:t>
      </w:r>
      <w:bookmarkEnd w:id="33"/>
    </w:p>
    <w:p w14:paraId="052589FE">
      <w:pPr>
        <w:spacing w:beforeLines="0" w:afterLines="0" w:line="600" w:lineRule="exact"/>
        <w:ind w:firstLine="640"/>
        <w:jc w:val="both"/>
        <w:rPr>
          <w:rFonts w:hint="eastAsia" w:ascii="仿宋_GB2312" w:hAnsi="仿宋_GB2312" w:eastAsia="仿宋_GB2312" w:cs="仿宋_GB2312"/>
          <w:color w:val="000000"/>
          <w:sz w:val="32"/>
          <w:szCs w:val="32"/>
          <w:highlight w:val="none"/>
          <w:lang w:val="zh-CN" w:eastAsia="zh-CN"/>
        </w:rPr>
      </w:pPr>
      <w:r>
        <w:rPr>
          <w:rFonts w:hint="eastAsia" w:ascii="仿宋_GB2312" w:hAnsi="仿宋_GB2312" w:eastAsia="仿宋_GB2312" w:cs="仿宋_GB2312"/>
          <w:color w:val="000000"/>
          <w:sz w:val="32"/>
          <w:szCs w:val="32"/>
          <w:highlight w:val="none"/>
          <w:lang w:val="zh-CN" w:eastAsia="zh-CN"/>
        </w:rPr>
        <w:t>1.财政拨款收入：指本级财政部门当年拨付的财政预算资金，包括一般公共预算财政拨款、政府性基金预算财政拨款和国有资本经营预算财政拨款。</w:t>
      </w:r>
    </w:p>
    <w:p w14:paraId="17964831">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zh-CN" w:eastAsia="zh-CN"/>
        </w:rPr>
        <w:t>2.事业收入：指事业单位开展专业业务活动及辅助活动所取得的收入。</w:t>
      </w:r>
    </w:p>
    <w:p w14:paraId="4C403C52">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3.经营收入：指事业单位在专业业务活动及辅助活动之外开展非独立核算经营活动取得的收入。</w:t>
      </w:r>
    </w:p>
    <w:p w14:paraId="5A0227AB">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4.上级补助收入：指事业单位从主管部门和上级单位取得的非财政补助收入。</w:t>
      </w:r>
    </w:p>
    <w:p w14:paraId="0633950C">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5.附属单位上缴收入：指事业单位附属独立核算单位按照有关规定上缴的收入。</w:t>
      </w:r>
    </w:p>
    <w:p w14:paraId="2E6DF029">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6.其他收入：指预算单位在“财政拨款”“事业收入”“经营收入”“上级补助收入”“附属单位上缴收入”等之外取得的各项收入。</w:t>
      </w:r>
    </w:p>
    <w:p w14:paraId="2D80B1E4">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7.使用非财政拨款结余（含专用结余）：指事业单位按照预算管理要求使用非财政拨款结余弥补收支差额的金额，以及使用专用结余安排支出的金额。</w:t>
      </w:r>
    </w:p>
    <w:p w14:paraId="29814AAE">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8.年初结转和结余：指预算单位以前年度尚未完成、结转到本年仍按原规定用途继续使用的资金。</w:t>
      </w:r>
    </w:p>
    <w:p w14:paraId="5896D1C1">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9.年末结转和结余：指单位按有关规定结转到下年或以后年度继续使用的资金。</w:t>
      </w:r>
    </w:p>
    <w:p w14:paraId="238E402C">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10.基本支出：指预算单位为保障其正常运转，完成日常工作任务所发生的支出，包括人员经费支出和日常公用经费支出。</w:t>
      </w:r>
    </w:p>
    <w:p w14:paraId="7F3EFC00">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11.项目支出：指预算单位为完成其特定的行政工作任务或事业发展目标所发生的支出。</w:t>
      </w:r>
    </w:p>
    <w:p w14:paraId="3BBD6AE6">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12.上缴上级支出：填列事业单位按照财政部门和主管部门的规定上缴上级单位的支出。</w:t>
      </w:r>
    </w:p>
    <w:p w14:paraId="799C04B3">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13.经营支出：指事业单位在专业业务活动及其辅助活动之外开展非独立核算经营活动发生的支出。</w:t>
      </w:r>
    </w:p>
    <w:p w14:paraId="3025AFC9">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14.附属单位补助支出：填列事业单位用财政补助收入之外的收入对附属单位补助发生的支出。</w:t>
      </w:r>
    </w:p>
    <w:p w14:paraId="0846DEDB">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15.“三公”经费：纳入财政预决算管理的“三公”经费，是指部门用财政拨款安排的因公出国（境）费用、公务用车购置及运行费和公务接待费。其中，因公出国（境）费用反映单位公务出国（境）的国际旅费、国外城市间交通费、住宿费、伙食费、培训费、公杂费等支出，不含教学科研人员学术交流；公务用车购置及运行费反映单位公务用车车辆购置支出（含车辆购置税）及燃料费、维修费、过桥过路费、保险费、安全奖励费等支出；公务接待费反映单位按规定开支的各类公务接待（含外宾接待）支出。</w:t>
      </w:r>
    </w:p>
    <w:p w14:paraId="0D85ED36">
      <w:pPr>
        <w:spacing w:beforeLines="0" w:afterLines="0" w:line="600" w:lineRule="exact"/>
        <w:ind w:firstLine="64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16.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14385A">
      <w:pPr>
        <w:numPr>
          <w:ilvl w:val="0"/>
          <w:numId w:val="0"/>
        </w:numPr>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17.科学技术支出（类）应用研究（款）社会公益研究（项）：指从事卫生、劳动保护、计划生育、环境科学、农业等社会公益专项科研方面的支出。</w:t>
      </w:r>
    </w:p>
    <w:p w14:paraId="34256719">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18.科学技术支出（类）应用研究（款）其他应用研究支出（项）：指除上述项目以外其他用于应用研究方面的支出。</w:t>
      </w:r>
    </w:p>
    <w:p w14:paraId="75626F0A">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19.科学技术支出（类）技术研究与开发（款）其他技术研究与开发支出（项）：指除上述项目以外其他用于技术研究与开发方面的支出。</w:t>
      </w:r>
    </w:p>
    <w:p w14:paraId="3B0B875F">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20.科学技术支出（类）科技条件与服务（款）技术创新服务体系（项）：指国家为公益性行业、企业等提供信息、技术、中介等全方位服务和支出，建立健全技术服务体系等方面的支出。</w:t>
      </w:r>
    </w:p>
    <w:p w14:paraId="02962C97">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21.科学技术支出（类）科技重大项目（款）其他科技重大项目（项）：指用于其他科技重大项目的经费支出。</w:t>
      </w:r>
    </w:p>
    <w:p w14:paraId="403CCA13">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22.科学技术支出（类）其他科学技术支出（款）其他科学技术支出（项）：指其他科学技术支出中除上述各项外用于科技方面的支出。</w:t>
      </w:r>
    </w:p>
    <w:p w14:paraId="04A051C9">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23.卫生健康支出（类）卫生健康管理事务（款）一般行政管理事务（项）：指行政单位（包括实行公务员管理的事业单位）未单独设置项级科目的其他项目支出。</w:t>
      </w:r>
    </w:p>
    <w:p w14:paraId="3F41CFF2">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24.卫生健康支出（类）卫生健康管理事务（款）其他卫生健康管理事务支出（项）：指上述项目以外其他用于卫生健康管理事务方面的支出。</w:t>
      </w:r>
    </w:p>
    <w:p w14:paraId="2BE2AD08">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25.卫生健康支出（类）公立医院（款）综合医院（项）：指卫生健康、中医部门所属的城市综合性医院、独立门诊、教学医院、疗养院和县医院的支出。</w:t>
      </w:r>
    </w:p>
    <w:p w14:paraId="5A6F6B5A">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26.卫生健康支出（类）公立医院（款）其他公立医院支出（项）：指除上述项目以外的其他用于公立医院方面的支出。</w:t>
      </w:r>
    </w:p>
    <w:p w14:paraId="3344EDA6">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27.卫生健康支出（类）公共卫生（款）重大公共卫生服务（项）：指重大疾病、重大传染病预付控制等重大公共卫生服务项目支出。</w:t>
      </w:r>
    </w:p>
    <w:p w14:paraId="11FE1557">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28.卫生健康支出（类）公共卫生（款）突发公共卫生事件应急处置（项）：指用于突发公共卫生事件应急处理的支出。</w:t>
      </w:r>
    </w:p>
    <w:p w14:paraId="4E35E208">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29.卫生健康支出（类）公共卫生（款）其他公共卫生支出（项）：指除上述项目以外的其他用于公共卫生方面的支出。</w:t>
      </w:r>
    </w:p>
    <w:p w14:paraId="0DFD0630">
      <w:pPr>
        <w:numPr>
          <w:ilvl w:val="0"/>
          <w:numId w:val="0"/>
        </w:numPr>
        <w:shd w:val="clear" w:color="auto" w:fill="auto"/>
        <w:spacing w:beforeLines="0" w:afterLines="0" w:line="600" w:lineRule="exact"/>
        <w:jc w:val="both"/>
        <w:rPr>
          <w:rFonts w:hint="eastAsia" w:ascii="仿宋_GB2312" w:hAnsi="仿宋_GB2312" w:eastAsia="仿宋_GB2312" w:cs="仿宋_GB2312"/>
          <w:sz w:val="32"/>
          <w:szCs w:val="32"/>
          <w:highlight w:val="none"/>
          <w:u w:val="none"/>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仿宋_GB2312" w:hAnsi="仿宋_GB2312" w:eastAsia="仿宋_GB2312" w:cs="仿宋_GB2312"/>
          <w:sz w:val="32"/>
          <w:szCs w:val="32"/>
          <w:highlight w:val="none"/>
          <w:u w:val="none"/>
          <w:lang w:val="en-US" w:eastAsia="zh-CN"/>
        </w:rPr>
        <w:t xml:space="preserve">    30.卫生健康支出（类）其他卫生健康支出（款）其他卫生健康支出（项）：指除上述项目以外其他用于卫生健康方面的支出。</w:t>
      </w:r>
    </w:p>
    <w:p w14:paraId="58937D6B">
      <w:pPr>
        <w:pStyle w:val="2"/>
        <w:keepNext/>
        <w:keepLines/>
        <w:pageBreakBefore w:val="0"/>
        <w:widowControl w:val="0"/>
        <w:kinsoku/>
        <w:wordWrap/>
        <w:overflowPunct/>
        <w:topLinePunct w:val="0"/>
        <w:autoSpaceDE/>
        <w:autoSpaceDN/>
        <w:bidi w:val="0"/>
        <w:adjustRightInd/>
        <w:snapToGrid/>
        <w:spacing w:before="0" w:after="0"/>
        <w:ind w:firstLine="640" w:firstLineChars="200"/>
        <w:jc w:val="both"/>
        <w:textAlignment w:val="auto"/>
        <w:rPr>
          <w:rFonts w:hint="eastAsia" w:ascii="黑体" w:hAnsi="黑体" w:eastAsia="黑体"/>
          <w:b w:val="0"/>
          <w:bCs/>
          <w:color w:val="000000"/>
          <w:sz w:val="32"/>
          <w:szCs w:val="24"/>
          <w:highlight w:val="none"/>
          <w:lang w:val="en-US" w:eastAsia="zh-CN"/>
        </w:rPr>
      </w:pPr>
      <w:bookmarkStart w:id="34" w:name="_Toc20774"/>
      <w:r>
        <w:rPr>
          <w:rFonts w:hint="eastAsia" w:ascii="黑体" w:hAnsi="黑体" w:eastAsia="黑体"/>
          <w:b w:val="0"/>
          <w:bCs/>
          <w:color w:val="000000"/>
          <w:sz w:val="32"/>
          <w:szCs w:val="24"/>
          <w:highlight w:val="none"/>
          <w:lang w:val="en-US" w:eastAsia="zh-CN"/>
        </w:rPr>
        <w:t>五、附件</w:t>
      </w:r>
      <w:bookmarkEnd w:id="34"/>
    </w:p>
    <w:p w14:paraId="35D99BEB">
      <w:pPr>
        <w:keepNext/>
        <w:keepLines/>
        <w:spacing w:beforeLines="0" w:afterLines="0" w:line="600" w:lineRule="exact"/>
        <w:ind w:firstLine="643" w:firstLineChars="200"/>
        <w:jc w:val="left"/>
        <w:outlineLvl w:val="0"/>
        <w:rPr>
          <w:rFonts w:hint="eastAsia"/>
          <w:b/>
          <w:bCs/>
          <w:sz w:val="32"/>
          <w:szCs w:val="32"/>
          <w:highlight w:val="none"/>
          <w:lang w:val="en-US" w:eastAsia="zh-CN"/>
        </w:rPr>
      </w:pPr>
      <w:bookmarkStart w:id="35" w:name="_Toc22843"/>
      <w:bookmarkStart w:id="36" w:name="_Toc22365"/>
      <w:bookmarkStart w:id="37" w:name="_Toc21502"/>
      <w:r>
        <w:rPr>
          <w:rFonts w:hint="eastAsia" w:ascii="仿宋_GB2312" w:hAnsi="仿宋_GB2312" w:eastAsia="仿宋_GB2312" w:cs="仿宋_GB2312"/>
          <w:b/>
          <w:bCs/>
          <w:color w:val="000000"/>
          <w:sz w:val="32"/>
          <w:szCs w:val="32"/>
          <w:highlight w:val="none"/>
          <w:lang w:val="en-US" w:eastAsia="zh-CN"/>
        </w:rPr>
        <w:t>（一）2024年度项目支出绩效自评结果</w:t>
      </w:r>
      <w:bookmarkEnd w:id="35"/>
      <w:bookmarkEnd w:id="36"/>
      <w:bookmarkEnd w:id="37"/>
    </w:p>
    <w:tbl>
      <w:tblPr>
        <w:tblStyle w:val="12"/>
        <w:tblW w:w="0" w:type="auto"/>
        <w:jc w:val="center"/>
        <w:tblLayout w:type="fixed"/>
        <w:tblCellMar>
          <w:top w:w="0" w:type="dxa"/>
          <w:left w:w="20" w:type="dxa"/>
          <w:bottom w:w="0" w:type="dxa"/>
          <w:right w:w="20" w:type="dxa"/>
        </w:tblCellMar>
      </w:tblPr>
      <w:tblGrid>
        <w:gridCol w:w="387"/>
        <w:gridCol w:w="1483"/>
        <w:gridCol w:w="5681"/>
        <w:gridCol w:w="755"/>
      </w:tblGrid>
      <w:tr w14:paraId="69087EFE">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shd w:val="clear" w:color="auto" w:fill="C0C0C0"/>
            <w:noWrap w:val="0"/>
            <w:vAlign w:val="center"/>
          </w:tcPr>
          <w:p w14:paraId="2EC19A6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auto"/>
                <w:kern w:val="2"/>
                <w:sz w:val="15"/>
                <w:szCs w:val="24"/>
                <w:lang w:val="en-US" w:eastAsia="zh-CN" w:bidi="ar-SA"/>
              </w:rPr>
              <w:t>序号</w:t>
            </w:r>
          </w:p>
        </w:tc>
        <w:tc>
          <w:tcPr>
            <w:tcW w:w="1483" w:type="dxa"/>
            <w:tcBorders>
              <w:top w:val="single" w:color="auto" w:sz="0" w:space="0"/>
              <w:left w:val="single" w:color="auto" w:sz="0" w:space="0"/>
              <w:bottom w:val="single" w:color="auto" w:sz="0" w:space="0"/>
              <w:right w:val="single" w:color="auto" w:sz="0" w:space="0"/>
            </w:tcBorders>
            <w:shd w:val="clear" w:color="auto" w:fill="C0C0C0"/>
            <w:noWrap w:val="0"/>
            <w:vAlign w:val="center"/>
          </w:tcPr>
          <w:p w14:paraId="1642471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auto"/>
                <w:kern w:val="2"/>
                <w:sz w:val="15"/>
                <w:szCs w:val="24"/>
                <w:lang w:val="en-US" w:eastAsia="zh-CN" w:bidi="ar-SA"/>
              </w:rPr>
              <w:t>预算单位</w:t>
            </w:r>
          </w:p>
        </w:tc>
        <w:tc>
          <w:tcPr>
            <w:tcW w:w="5681" w:type="dxa"/>
            <w:tcBorders>
              <w:top w:val="single" w:color="auto" w:sz="0" w:space="0"/>
              <w:left w:val="single" w:color="auto" w:sz="0" w:space="0"/>
              <w:bottom w:val="single" w:color="auto" w:sz="0" w:space="0"/>
              <w:right w:val="single" w:color="auto" w:sz="0" w:space="0"/>
            </w:tcBorders>
            <w:shd w:val="clear" w:color="auto" w:fill="C0C0C0"/>
            <w:noWrap w:val="0"/>
            <w:vAlign w:val="center"/>
          </w:tcPr>
          <w:p w14:paraId="13F1229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auto"/>
                <w:kern w:val="2"/>
                <w:sz w:val="15"/>
                <w:szCs w:val="24"/>
                <w:lang w:val="en-US" w:eastAsia="zh-CN" w:bidi="ar-SA"/>
              </w:rPr>
              <w:t>名称</w:t>
            </w:r>
          </w:p>
        </w:tc>
        <w:tc>
          <w:tcPr>
            <w:tcW w:w="755" w:type="dxa"/>
            <w:tcBorders>
              <w:top w:val="single" w:color="auto" w:sz="0" w:space="0"/>
              <w:left w:val="single" w:color="auto" w:sz="0" w:space="0"/>
              <w:bottom w:val="single" w:color="auto" w:sz="0" w:space="0"/>
              <w:right w:val="single" w:color="auto" w:sz="0" w:space="0"/>
            </w:tcBorders>
            <w:shd w:val="clear" w:color="auto" w:fill="C0C0C0"/>
            <w:noWrap w:val="0"/>
            <w:vAlign w:val="center"/>
          </w:tcPr>
          <w:p w14:paraId="46A12AA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i w:val="0"/>
                <w:color w:val="auto"/>
                <w:kern w:val="2"/>
                <w:sz w:val="15"/>
                <w:szCs w:val="24"/>
                <w:lang w:val="en-US" w:eastAsia="zh-CN" w:bidi="ar-SA"/>
              </w:rPr>
              <w:t>自评结论</w:t>
            </w:r>
          </w:p>
        </w:tc>
      </w:tr>
      <w:tr w14:paraId="3B53165B">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1421732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2503DB3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23A16AE3">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2024年公共卫生服务补助资金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3B0DA87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74296FAA">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47DE8F0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6118D7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1700E31F">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2024年免疫规划冷链设备补助资金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7A4F7C0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EA3C85B">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789CAFB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67F5D10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09FF19EF">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2024年中央医疗服务与保障能力提升（医疗卫生机构能力建设、卫生健康人才培养）补助资金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770BCBD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4B3A943F">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5C6D678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62F665F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0841DB11">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2024年中央重大传染病防控经费</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08CB400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6EB9310F">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7DFC0E6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635FEA4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6B2EA82E">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2024年其他地方公共卫生（疾病预防控制）补助资金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4E3D841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0DD729EC">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4D53EE7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6</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175908E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741311FD">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2024年药品安全监管专项</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7E36F71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E596B33">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382A442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7</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140BFF9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2E0CFD83">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城市医疗体建设及专科联盟补助(卫健惠民)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6812704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53176470">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51ABCFC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8</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5F253BC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74D4FC5A">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医疗服务质量管理补助(卫健惠民)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4D2D95E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5C7D16D4">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0654241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9</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46CFEA1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1304C5A8">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2024年卫生健康专项补助资金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67B2D6B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DF34D5D">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1DCE65A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10</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536C6FA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33D58801">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2024年中央医疗服务与保障能力提升（卫生健康人才培养）补助资金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5FC887C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A5BFCA0">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395237F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11</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63172B8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4A854A0E">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检查检验结果互认医疗责任保险补助(卫健惠民)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5521D28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4257A8F8">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6FC151C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12</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255539D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5366A2D8">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住院医师规范化培训补助(卫健惠民)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3760092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19FE9C05">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4598D1C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13</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837017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692FD573">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2024年卫生能力建设补助资金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6C8BE92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22532725">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7FC200B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14</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C4EB98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281C16EF">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2024年卫生高层次人才培养工程转移支付资金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190CB29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5CCA426">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0F378B9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15</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30D48B8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73B305EF">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2024年度市本级第一批科技创新专项资金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7DAEE4A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良</w:t>
            </w:r>
          </w:p>
        </w:tc>
      </w:tr>
      <w:tr w14:paraId="132F59CE">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7F89657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16</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C5AC31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125C3033">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院前急救用车运行经费（卫健惠民）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2C8E489B">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71DB88FA">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1E280A1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17</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437843D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4FC551A2">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2024年中央公立医院综合改革补助资金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48D2854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20F9E2F0">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4793831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18</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4E4315C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542B6615">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公立医院鼓励性补助（卫健惠民）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6D437A6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06B11210">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13CC8A4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19</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7B98306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5EAECB57">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卫生健康人才队伍建设经费(人才发展)</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3F3FE56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0BA99B7A">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37BAB9E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562AB2A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51F5D57B">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示范项目补助（卫健惠民）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20D8519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CA5A000">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46B57D6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21</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453B4E6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644DA1AD">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2024年中央卫生健康人才培养补助资金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4CB9606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43D749B5">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53C5ED6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22</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35F15AD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4313C38A">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2024年第二批科技创新专项资金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6353E45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0F6B681A">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26A64CA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23</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7C692E85">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13BFF2CE">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2024年第二批省科技发展专项资金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3CB275D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7A7D2BBB">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7D251AA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24</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B61D57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4CA681F1">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其他地方公共卫生补助(卫健惠民)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3D89E64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5DD37F1F">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0217B0C2">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25</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7453BF8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39037CD0">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原水阁卫生院退休人员支出补助(卫健惠民)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735C383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B727CE8">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76022064">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26</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404457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3CFD75BC">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过渡期前医务人员临时性工作补助</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166380B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0F8DAF33">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64AF29B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27</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166AC108">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7188AE47">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医疗收费电子票据升级改造补助（卫健惠民）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3FE1FEC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CB38669">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2EC86F1A">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28</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56DDF5B3">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39914E34">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人才培养补助(卫健惠民)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7F733CE6">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8D655EE">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06C791B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29</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EDD1D49">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755FD48D">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设备购置补助(卫健惠民)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284B7EB0">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06D6043F">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0BE03A4D">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30</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09CE092C">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5BF38B3E">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职工体检经费补助(卫健惠民)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6F92226E">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r w14:paraId="323DF4FB">
        <w:tblPrEx>
          <w:tblCellMar>
            <w:top w:w="0" w:type="dxa"/>
            <w:left w:w="20" w:type="dxa"/>
            <w:bottom w:w="0" w:type="dxa"/>
            <w:right w:w="20" w:type="dxa"/>
          </w:tblCellMar>
        </w:tblPrEx>
        <w:trPr>
          <w:wBefore w:w="0" w:type="dxa"/>
          <w:wAfter w:w="0" w:type="dxa"/>
          <w:trHeight w:val="175" w:hRule="exact"/>
          <w:jc w:val="center"/>
        </w:trPr>
        <w:tc>
          <w:tcPr>
            <w:tcW w:w="387" w:type="dxa"/>
            <w:tcBorders>
              <w:top w:val="single" w:color="auto" w:sz="0" w:space="0"/>
              <w:left w:val="single" w:color="auto" w:sz="0" w:space="0"/>
              <w:bottom w:val="single" w:color="auto" w:sz="0" w:space="0"/>
              <w:right w:val="single" w:color="auto" w:sz="0" w:space="0"/>
            </w:tcBorders>
            <w:noWrap w:val="0"/>
            <w:vAlign w:val="center"/>
          </w:tcPr>
          <w:p w14:paraId="4A846B11">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31</w:t>
            </w:r>
          </w:p>
        </w:tc>
        <w:tc>
          <w:tcPr>
            <w:tcW w:w="1483" w:type="dxa"/>
            <w:tcBorders>
              <w:top w:val="single" w:color="auto" w:sz="0" w:space="0"/>
              <w:left w:val="single" w:color="auto" w:sz="0" w:space="0"/>
              <w:bottom w:val="single" w:color="auto" w:sz="0" w:space="0"/>
              <w:right w:val="single" w:color="auto" w:sz="0" w:space="0"/>
            </w:tcBorders>
            <w:noWrap w:val="0"/>
            <w:vAlign w:val="center"/>
          </w:tcPr>
          <w:p w14:paraId="29C4673F">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321009-丽水市中心医院</w:t>
            </w:r>
          </w:p>
        </w:tc>
        <w:tc>
          <w:tcPr>
            <w:tcW w:w="5681" w:type="dxa"/>
            <w:tcBorders>
              <w:top w:val="single" w:color="auto" w:sz="0" w:space="0"/>
              <w:left w:val="single" w:color="auto" w:sz="0" w:space="0"/>
              <w:bottom w:val="single" w:color="auto" w:sz="0" w:space="0"/>
              <w:right w:val="single" w:color="auto" w:sz="0" w:space="0"/>
            </w:tcBorders>
            <w:noWrap w:val="0"/>
            <w:vAlign w:val="center"/>
          </w:tcPr>
          <w:p w14:paraId="77019F74">
            <w:pPr>
              <w:widowControl w:val="0"/>
              <w:snapToGrid w:val="0"/>
              <w:spacing w:before="0" w:beforeAutospacing="0" w:after="0" w:afterAutospacing="0" w:line="240" w:lineRule="auto"/>
              <w:jc w:val="left"/>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2024年第三批科技创新专项资金</w:t>
            </w:r>
          </w:p>
        </w:tc>
        <w:tc>
          <w:tcPr>
            <w:tcW w:w="755" w:type="dxa"/>
            <w:tcBorders>
              <w:top w:val="single" w:color="auto" w:sz="0" w:space="0"/>
              <w:left w:val="single" w:color="auto" w:sz="0" w:space="0"/>
              <w:bottom w:val="single" w:color="auto" w:sz="0" w:space="0"/>
              <w:right w:val="single" w:color="auto" w:sz="0" w:space="0"/>
            </w:tcBorders>
            <w:noWrap w:val="0"/>
            <w:vAlign w:val="center"/>
          </w:tcPr>
          <w:p w14:paraId="64C4D1D7">
            <w:pPr>
              <w:widowControl w:val="0"/>
              <w:snapToGrid w:val="0"/>
              <w:spacing w:before="0" w:beforeAutospacing="0" w:after="0" w:afterAutospacing="0" w:line="240" w:lineRule="auto"/>
              <w:jc w:val="center"/>
              <w:rPr>
                <w:rFonts w:ascii="Calibri" w:hAnsi="Calibri" w:eastAsia="宋体" w:cs="Arial"/>
                <w:kern w:val="2"/>
                <w:sz w:val="21"/>
                <w:szCs w:val="24"/>
                <w:lang w:val="en-US" w:eastAsia="zh-CN" w:bidi="ar-SA"/>
              </w:rPr>
            </w:pPr>
            <w:r>
              <w:rPr>
                <w:rFonts w:ascii="宋体" w:hAnsi="宋体" w:eastAsia="宋体" w:cs="宋体"/>
                <w:b w:val="0"/>
                <w:i w:val="0"/>
                <w:color w:val="000000"/>
                <w:kern w:val="2"/>
                <w:sz w:val="12"/>
                <w:szCs w:val="24"/>
                <w:lang w:val="en-US" w:eastAsia="zh-CN" w:bidi="ar-SA"/>
              </w:rPr>
              <w:t>优</w:t>
            </w:r>
          </w:p>
        </w:tc>
      </w:tr>
    </w:tbl>
    <w:p w14:paraId="74EFE739">
      <w:pPr>
        <w:keepNext w:val="0"/>
        <w:keepLines w:val="0"/>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（二）2024年度重点绩效评价报告</w:t>
      </w:r>
    </w:p>
    <w:p w14:paraId="6E2C9011">
      <w:pPr>
        <w:keepNext w:val="0"/>
        <w:keepLines w:val="0"/>
        <w:pageBreakBefore w:val="0"/>
        <w:widowControl/>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无</w:t>
      </w:r>
    </w:p>
    <w:bookmarkEnd w:id="38"/>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FF3FC07-43B0-4FBD-974F-CAE90AECCCB6}"/>
  </w:font>
  <w:font w:name="Arial">
    <w:panose1 w:val="020B0604020202020204"/>
    <w:charset w:val="01"/>
    <w:family w:val="swiss"/>
    <w:pitch w:val="default"/>
    <w:sig w:usb0="E0002EFF" w:usb1="C000785B" w:usb2="00000009" w:usb3="00000000" w:csb0="400001FF" w:csb1="FFFF0000"/>
    <w:embedRegular r:id="rId2" w:fontKey="{0F328A25-0470-43AF-B2DD-D4BDBEAE4853}"/>
  </w:font>
  <w:font w:name="黑体">
    <w:panose1 w:val="02010609060101010101"/>
    <w:charset w:val="86"/>
    <w:family w:val="auto"/>
    <w:pitch w:val="default"/>
    <w:sig w:usb0="800002BF" w:usb1="38CF7CFA" w:usb2="00000016" w:usb3="00000000" w:csb0="00040001" w:csb1="00000000"/>
    <w:embedRegular r:id="rId3" w:fontKey="{5B938835-0D69-4D75-BDED-C57B6F2481D2}"/>
  </w:font>
  <w:font w:name="Courier New">
    <w:panose1 w:val="02070309020205020404"/>
    <w:charset w:val="01"/>
    <w:family w:val="modern"/>
    <w:pitch w:val="default"/>
    <w:sig w:usb0="E0002EFF" w:usb1="C0007843" w:usb2="00000009" w:usb3="00000000" w:csb0="400001FF" w:csb1="FFFF0000"/>
    <w:embedRegular r:id="rId4" w:fontKey="{566989FF-A9C4-48B0-A8DD-FAECAF9C511A}"/>
  </w:font>
  <w:font w:name="Symbol">
    <w:panose1 w:val="05050102010706020507"/>
    <w:charset w:val="02"/>
    <w:family w:val="roman"/>
    <w:pitch w:val="default"/>
    <w:sig w:usb0="00000000" w:usb1="00000000" w:usb2="00000000" w:usb3="00000000" w:csb0="80000000" w:csb1="00000000"/>
    <w:embedRegular r:id="rId5" w:fontKey="{580E01D0-D53A-4E3C-BD33-BAE7430B193C}"/>
  </w:font>
  <w:font w:name="Calibri">
    <w:panose1 w:val="020F0502020204030204"/>
    <w:charset w:val="00"/>
    <w:family w:val="swiss"/>
    <w:pitch w:val="default"/>
    <w:sig w:usb0="E4002EFF" w:usb1="C000247B" w:usb2="00000009" w:usb3="00000000" w:csb0="200001FF" w:csb1="00000000"/>
    <w:embedRegular r:id="rId6" w:fontKey="{9C84CACA-3AF7-4B42-93E7-6D5167BBC49D}"/>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7" w:fontKey="{73B656B4-F4C6-4DEC-9312-5E8C65FC6782}"/>
  </w:font>
  <w:font w:name="仿宋_GB2312">
    <w:altName w:val="仿宋"/>
    <w:panose1 w:val="02010609030101010101"/>
    <w:charset w:val="86"/>
    <w:family w:val="auto"/>
    <w:pitch w:val="default"/>
    <w:sig w:usb0="00000001" w:usb1="080E0000" w:usb2="00000000" w:usb3="00000000" w:csb0="00040000" w:csb1="00000000"/>
    <w:embedRegular r:id="rId8" w:fontKey="{A752EFD4-E93D-4D82-AF79-A6E0D321916F}"/>
  </w:font>
  <w:font w:name="楷体_GB2312">
    <w:altName w:val="楷体"/>
    <w:panose1 w:val="02010609030101010101"/>
    <w:charset w:val="86"/>
    <w:family w:val="auto"/>
    <w:pitch w:val="default"/>
    <w:sig w:usb0="00000001" w:usb1="080E0000" w:usb2="00000000" w:usb3="00000000" w:csb0="00040000" w:csb1="00000000"/>
    <w:embedRegular r:id="rId9" w:fontKey="{22A8FF15-4271-4BDA-A029-D10AE452B253}"/>
  </w:font>
  <w:font w:name="华文中宋">
    <w:altName w:val="宋体"/>
    <w:panose1 w:val="02010600040101010101"/>
    <w:charset w:val="86"/>
    <w:family w:val="auto"/>
    <w:pitch w:val="default"/>
    <w:sig w:usb0="00000287" w:usb1="080F0000" w:usb2="00000000" w:usb3="00000000" w:csb0="0004009F" w:csb1="DFD70000"/>
    <w:embedRegular r:id="rId10" w:fontKey="{DA07BA12-E706-46C1-A376-E08103C06461}"/>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9B905">
    <w:pPr>
      <w:pStyle w:val="6"/>
      <w:jc w:val="left"/>
      <w:rPr>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4387C">
    <w:pPr>
      <w:pStyle w:val="6"/>
      <w:jc w:val="left"/>
      <w:rPr>
        <w:lang w:val="en-US" w:eastAsia="zh-CN"/>
      </w:rPr>
    </w:pPr>
    <w:r>
      <w:rPr>
        <w:sz w:val="18"/>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0F960B">
                          <w:pPr>
                            <w:pStyle w:val="6"/>
                            <w:jc w:val="left"/>
                            <w:rPr>
                              <w:lang w:val="en-US" w:eastAsia="zh-CN"/>
                            </w:rPr>
                          </w:pPr>
                          <w:r>
                            <w:rPr>
                              <w:lang w:val="en-US" w:eastAsia="zh-CN"/>
                            </w:rPr>
                            <w:fldChar w:fldCharType="begin"/>
                          </w:r>
                          <w:r>
                            <w:rPr>
                              <w:lang w:val="en-US" w:eastAsia="zh-CN"/>
                            </w:rPr>
                            <w:instrText xml:space="preserve"> PAGE  \* MERGEFORMAT </w:instrText>
                          </w:r>
                          <w:r>
                            <w:rPr>
                              <w:lang w:val="en-US" w:eastAsia="zh-CN"/>
                            </w:rPr>
                            <w:fldChar w:fldCharType="separate"/>
                          </w:r>
                          <w:r>
                            <w:rPr>
                              <w:lang w:val="en-US" w:eastAsia="zh-CN"/>
                            </w:rPr>
                            <w:t>1</w:t>
                          </w:r>
                          <w:r>
                            <w:rPr>
                              <w:lang w:val="en-US" w:eastAsia="zh-CN"/>
                            </w:rPr>
                            <w:fldChar w:fldCharType="end"/>
                          </w:r>
                        </w:p>
                      </w:txbxContent>
                    </wps:txbx>
                    <wps:bodyPr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O7tEN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l&#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A87u0Q1QEAALIDAAAOAAAAAAAAAAEAIAAAAB4B&#10;AABkcnMvZTJvRG9jLnhtbFBLBQYAAAAABgAGAFkBAABlBQAAAAA=&#10;">
              <v:fill on="f" focussize="0,0"/>
              <v:stroke on="f"/>
              <v:imagedata o:title=""/>
              <o:lock v:ext="edit" aspectratio="f"/>
              <v:textbox inset="0mm,0mm,0mm,0mm" style="mso-fit-shape-to-text:t;">
                <w:txbxContent>
                  <w:p w14:paraId="500F960B">
                    <w:pPr>
                      <w:pStyle w:val="6"/>
                      <w:jc w:val="left"/>
                      <w:rPr>
                        <w:lang w:val="en-US" w:eastAsia="zh-CN"/>
                      </w:rPr>
                    </w:pPr>
                    <w:r>
                      <w:rPr>
                        <w:lang w:val="en-US" w:eastAsia="zh-CN"/>
                      </w:rPr>
                      <w:fldChar w:fldCharType="begin"/>
                    </w:r>
                    <w:r>
                      <w:rPr>
                        <w:lang w:val="en-US" w:eastAsia="zh-CN"/>
                      </w:rPr>
                      <w:instrText xml:space="preserve"> PAGE  \* MERGEFORMAT </w:instrText>
                    </w:r>
                    <w:r>
                      <w:rPr>
                        <w:lang w:val="en-US" w:eastAsia="zh-CN"/>
                      </w:rPr>
                      <w:fldChar w:fldCharType="separate"/>
                    </w:r>
                    <w:r>
                      <w:rPr>
                        <w:lang w:val="en-US" w:eastAsia="zh-CN"/>
                      </w:rPr>
                      <w:t>1</w:t>
                    </w:r>
                    <w:r>
                      <w:rPr>
                        <w:lang w:val="en-US" w:eastAsia="zh-CN"/>
                      </w:rPr>
                      <w:fldChar w:fldCharType="end"/>
                    </w:r>
                  </w:p>
                </w:txbxContent>
              </v:textbox>
            </v:shape>
          </w:pict>
        </mc:Fallback>
      </mc:AlternateContent>
    </w:r>
    <w:r>
      <w:rPr>
        <w:rFonts w:hint="eastAsia"/>
        <w:lang w:val="en-US"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57E6D">
    <w:pPr>
      <w:pStyle w:val="6"/>
      <w:jc w:val="left"/>
      <w:rPr>
        <w:lang w:val="en-US" w:eastAsia="zh-CN"/>
      </w:rPr>
    </w:pPr>
    <w:r>
      <w:rPr>
        <w:sz w:val="18"/>
        <w:lang w:val="en-US"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8607C4">
                          <w:pPr>
                            <w:pStyle w:val="6"/>
                            <w:jc w:val="left"/>
                            <w:rPr>
                              <w:lang w:val="en-US" w:eastAsia="zh-CN"/>
                            </w:rPr>
                          </w:pPr>
                          <w:r>
                            <w:rPr>
                              <w:lang w:val="en-US" w:eastAsia="zh-CN"/>
                            </w:rPr>
                            <w:fldChar w:fldCharType="begin"/>
                          </w:r>
                          <w:r>
                            <w:rPr>
                              <w:lang w:val="en-US" w:eastAsia="zh-CN"/>
                            </w:rPr>
                            <w:instrText xml:space="preserve"> PAGE  \* MERGEFORMAT </w:instrText>
                          </w:r>
                          <w:r>
                            <w:rPr>
                              <w:lang w:val="en-US" w:eastAsia="zh-CN"/>
                            </w:rPr>
                            <w:fldChar w:fldCharType="separate"/>
                          </w:r>
                          <w:r>
                            <w:rPr>
                              <w:lang w:val="en-US" w:eastAsia="zh-CN"/>
                            </w:rPr>
                            <w:t>37</w:t>
                          </w:r>
                          <w:r>
                            <w:rPr>
                              <w:lang w:val="en-US" w:eastAsia="zh-CN"/>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&#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8HJo/1QEAALIDAAAOAAAAAAAAAAEAIAAAAB4B&#10;AABkcnMvZTJvRG9jLnhtbFBLBQYAAAAABgAGAFkBAABlBQAAAAA=&#10;">
              <v:fill on="f" focussize="0,0"/>
              <v:stroke on="f"/>
              <v:imagedata o:title=""/>
              <o:lock v:ext="edit" aspectratio="f"/>
              <v:textbox inset="0mm,0mm,0mm,0mm" style="mso-fit-shape-to-text:t;">
                <w:txbxContent>
                  <w:p w14:paraId="448607C4">
                    <w:pPr>
                      <w:pStyle w:val="6"/>
                      <w:jc w:val="left"/>
                      <w:rPr>
                        <w:lang w:val="en-US" w:eastAsia="zh-CN"/>
                      </w:rPr>
                    </w:pPr>
                    <w:r>
                      <w:rPr>
                        <w:lang w:val="en-US" w:eastAsia="zh-CN"/>
                      </w:rPr>
                      <w:fldChar w:fldCharType="begin"/>
                    </w:r>
                    <w:r>
                      <w:rPr>
                        <w:lang w:val="en-US" w:eastAsia="zh-CN"/>
                      </w:rPr>
                      <w:instrText xml:space="preserve"> PAGE  \* MERGEFORMAT </w:instrText>
                    </w:r>
                    <w:r>
                      <w:rPr>
                        <w:lang w:val="en-US" w:eastAsia="zh-CN"/>
                      </w:rPr>
                      <w:fldChar w:fldCharType="separate"/>
                    </w:r>
                    <w:r>
                      <w:rPr>
                        <w:lang w:val="en-US" w:eastAsia="zh-CN"/>
                      </w:rPr>
                      <w:t>37</w:t>
                    </w:r>
                    <w:r>
                      <w:rPr>
                        <w:lang w:val="en-US"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0NzhiYjMyYmZjODBlNjAzMTYwY2M4YTlmYzA3MDMifQ=="/>
  </w:docVars>
  <w:rsids>
    <w:rsidRoot w:val="00000000"/>
    <w:rsid w:val="20225824"/>
    <w:rsid w:val="61694F3F"/>
    <w:rsid w:val="6EA654F0"/>
    <w:rsid w:val="7B136B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link w:val="18"/>
    <w:qFormat/>
    <w:uiPriority w:val="0"/>
    <w:pPr>
      <w:keepNext/>
      <w:keepLines/>
      <w:spacing w:before="340" w:beforeLines="0" w:beforeAutospacing="0" w:after="330" w:afterLines="0" w:afterAutospacing="0" w:line="576" w:lineRule="auto"/>
      <w:jc w:val="both"/>
      <w:outlineLvl w:val="0"/>
    </w:pPr>
    <w:rPr>
      <w:b/>
      <w:kern w:val="44"/>
      <w:sz w:val="44"/>
      <w:lang w:val="en-US" w:eastAsia="zh-CN"/>
    </w:rPr>
  </w:style>
  <w:style w:type="paragraph" w:styleId="3">
    <w:name w:val="heading 2"/>
    <w:basedOn w:val="1"/>
    <w:next w:val="1"/>
    <w:link w:val="19"/>
    <w:unhideWhenUsed/>
    <w:qFormat/>
    <w:uiPriority w:val="0"/>
    <w:pPr>
      <w:keepNext/>
      <w:keepLines/>
      <w:spacing w:before="260" w:beforeLines="0" w:beforeAutospacing="0" w:after="260" w:afterLines="0" w:afterAutospacing="0" w:line="413" w:lineRule="auto"/>
      <w:jc w:val="both"/>
      <w:outlineLvl w:val="1"/>
    </w:pPr>
    <w:rPr>
      <w:rFonts w:ascii="Arial" w:hAnsi="Arial" w:eastAsia="黑体"/>
      <w:b/>
      <w:sz w:val="32"/>
      <w:lang w:val="en-US" w:eastAsia="zh-CN"/>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jc w:val="both"/>
      <w:outlineLvl w:val="2"/>
    </w:pPr>
    <w:rPr>
      <w:b/>
      <w:sz w:val="32"/>
      <w:lang w:val="en-US" w:eastAsia="zh-CN"/>
    </w:rPr>
  </w:style>
  <w:style w:type="character" w:default="1" w:styleId="14">
    <w:name w:val="Default Paragraph Font"/>
    <w:semiHidden/>
    <w:qFormat/>
    <w:uiPriority w:val="0"/>
  </w:style>
  <w:style w:type="table" w:default="1" w:styleId="12">
    <w:name w:val="Normal Table"/>
    <w:semiHidden/>
    <w:qFormat/>
    <w:uiPriority w:val="0"/>
    <w:tblPr>
      <w:tblStyle w:val="12"/>
      <w:tblCellMar>
        <w:top w:w="0" w:type="dxa"/>
        <w:left w:w="108" w:type="dxa"/>
        <w:bottom w:w="0" w:type="dxa"/>
        <w:right w:w="108" w:type="dxa"/>
      </w:tblCellMar>
    </w:tblPr>
  </w:style>
  <w:style w:type="paragraph" w:styleId="5">
    <w:name w:val="Body Text"/>
    <w:basedOn w:val="1"/>
    <w:qFormat/>
    <w:uiPriority w:val="1"/>
    <w:pPr>
      <w:autoSpaceDE w:val="0"/>
      <w:autoSpaceDN w:val="0"/>
      <w:spacing w:line="240" w:lineRule="auto"/>
      <w:jc w:val="left"/>
    </w:pPr>
    <w:rPr>
      <w:rFonts w:ascii="Times New Roman" w:hAnsi="Times New Roman" w:eastAsia="Times New Roman" w:cs="Times New Roman"/>
      <w:kern w:val="0"/>
      <w:sz w:val="20"/>
      <w:szCs w:val="20"/>
      <w:lang w:val="en-US" w:eastAsia="en-US"/>
    </w:rPr>
  </w:style>
  <w:style w:type="paragraph" w:styleId="6">
    <w:name w:val="footer"/>
    <w:basedOn w:val="1"/>
    <w:qFormat/>
    <w:uiPriority w:val="0"/>
    <w:pPr>
      <w:tabs>
        <w:tab w:val="center" w:pos="4153"/>
        <w:tab w:val="right" w:pos="8306"/>
      </w:tabs>
      <w:snapToGrid w:val="0"/>
      <w:jc w:val="left"/>
    </w:pPr>
    <w:rPr>
      <w:sz w:val="18"/>
      <w:lang w:val="en-US" w:eastAsia="zh-CN"/>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lang w:val="en-US" w:eastAsia="zh-CN"/>
    </w:rPr>
  </w:style>
  <w:style w:type="paragraph" w:styleId="8">
    <w:name w:val="toc 1"/>
    <w:basedOn w:val="1"/>
    <w:next w:val="1"/>
    <w:qFormat/>
    <w:uiPriority w:val="0"/>
    <w:pPr>
      <w:jc w:val="both"/>
    </w:pPr>
    <w:rPr>
      <w:lang w:val="en-US" w:eastAsia="zh-CN"/>
    </w:rPr>
  </w:style>
  <w:style w:type="paragraph" w:styleId="9">
    <w:name w:val="toc 2"/>
    <w:basedOn w:val="1"/>
    <w:next w:val="1"/>
    <w:qFormat/>
    <w:uiPriority w:val="0"/>
    <w:pPr>
      <w:ind w:left="420" w:leftChars="200"/>
      <w:jc w:val="both"/>
    </w:pPr>
    <w:rPr>
      <w:lang w:val="en-US" w:eastAsia="zh-CN"/>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rPr>
  </w:style>
  <w:style w:type="table" w:styleId="13">
    <w:name w:val="Table Grid"/>
    <w:qFormat/>
    <w:uiPriority w:val="0"/>
    <w:tblPr>
      <w:tblStyle w:val="12"/>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HTML Code"/>
    <w:basedOn w:val="14"/>
    <w:qFormat/>
    <w:uiPriority w:val="0"/>
    <w:rPr>
      <w:rFonts w:ascii="Courier New" w:hAnsi="Courier New"/>
      <w:sz w:val="20"/>
    </w:rPr>
  </w:style>
  <w:style w:type="character" w:customStyle="1" w:styleId="18">
    <w:name w:val="标题 1 Char"/>
    <w:link w:val="2"/>
    <w:qFormat/>
    <w:uiPriority w:val="0"/>
    <w:rPr>
      <w:b/>
      <w:kern w:val="44"/>
      <w:sz w:val="44"/>
    </w:rPr>
  </w:style>
  <w:style w:type="character" w:customStyle="1" w:styleId="19">
    <w:name w:val="标题 2 Char"/>
    <w:link w:val="3"/>
    <w:qFormat/>
    <w:uiPriority w:val="0"/>
    <w:rPr>
      <w:rFonts w:ascii="Arial" w:hAnsi="Arial" w:eastAsia="黑体"/>
      <w:b/>
      <w:sz w:val="32"/>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Comment Text"/>
    <w:basedOn w:val="1"/>
    <w:qFormat/>
    <w:uiPriority w:val="0"/>
    <w:pPr>
      <w:jc w:val="left"/>
    </w:pPr>
    <w:rPr>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11295</Words>
  <Characters>15890</Characters>
  <Lines>1</Lines>
  <Paragraphs>1</Paragraphs>
  <TotalTime>19</TotalTime>
  <ScaleCrop>false</ScaleCrop>
  <LinksUpToDate>false</LinksUpToDate>
  <CharactersWithSpaces>16224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2023-08-10T09:32:00Z</dcterms:created>
  <dc:creator>审计风控部LJ</dc:creator>
  <cp:lastModifiedBy>Luo.</cp:lastModifiedBy>
  <dcterms:modified xsi:type="dcterms:W3CDTF">2025-09-08T01:59:27Z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3D4BE28AD12646DEB7466B1FD974A7EB_13</vt:lpwstr>
  </property>
  <property fmtid="{D5CDD505-2E9C-101B-9397-08002B2CF9AE}" pid="4" name="KSOTemplateDocerSaveRecord">
    <vt:lpwstr>eyJoZGlkIjoiMDA0NzhiYjMyYmZjODBlNjAzMTYwY2M4YTlmYzA3MDMiLCJ1c2VySWQiOiI1MjE1MjcwMDAifQ==</vt:lpwstr>
  </property>
</Properties>
</file>